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BD06E" w14:textId="54BE9022" w:rsidR="003A7998" w:rsidRPr="00EF5F00" w:rsidRDefault="000B4E7B" w:rsidP="003A7998">
      <w:pPr>
        <w:tabs>
          <w:tab w:val="right" w:pos="9639"/>
        </w:tabs>
        <w:overflowPunct/>
        <w:autoSpaceDE/>
        <w:autoSpaceDN/>
        <w:adjustRightInd/>
        <w:spacing w:after="0"/>
        <w:textAlignment w:val="auto"/>
        <w:rPr>
          <w:rFonts w:ascii="Arial" w:hAnsi="Arial"/>
          <w:b/>
          <w:i/>
          <w:noProof/>
          <w:sz w:val="28"/>
          <w:lang w:eastAsia="en-US"/>
        </w:rPr>
      </w:pPr>
      <w:r>
        <w:rPr>
          <w:rFonts w:ascii="Arial" w:hAnsi="Arial"/>
          <w:b/>
          <w:noProof/>
          <w:sz w:val="24"/>
          <w:lang w:eastAsia="en-US"/>
        </w:rPr>
        <w:t>3GPP TSG RAN2 Meeting #120</w:t>
      </w:r>
      <w:r w:rsidR="003A7998" w:rsidRPr="006E0DA7">
        <w:rPr>
          <w:rFonts w:ascii="Arial" w:hAnsi="Arial"/>
          <w:b/>
          <w:i/>
          <w:noProof/>
          <w:sz w:val="28"/>
          <w:lang w:eastAsia="en-US"/>
        </w:rPr>
        <w:tab/>
      </w:r>
      <w:r w:rsidR="003A7998" w:rsidRPr="00760E49">
        <w:rPr>
          <w:rFonts w:ascii="Arial" w:hAnsi="Arial"/>
          <w:lang w:eastAsia="en-US"/>
        </w:rPr>
        <w:fldChar w:fldCharType="begin"/>
      </w:r>
      <w:r w:rsidR="003A7998" w:rsidRPr="00760E49">
        <w:rPr>
          <w:rFonts w:ascii="Arial" w:hAnsi="Arial"/>
          <w:lang w:eastAsia="en-US"/>
        </w:rPr>
        <w:instrText xml:space="preserve"> DOCPROPERTY  Tdoc#  \* MERGEFORMAT </w:instrText>
      </w:r>
      <w:r w:rsidR="003A7998" w:rsidRPr="00760E49">
        <w:rPr>
          <w:rFonts w:ascii="Arial" w:hAnsi="Arial"/>
          <w:lang w:eastAsia="en-US"/>
        </w:rPr>
        <w:fldChar w:fldCharType="end"/>
      </w:r>
      <w:r w:rsidR="003A7998" w:rsidRPr="00760E49">
        <w:rPr>
          <w:rFonts w:ascii="Arial" w:hAnsi="Arial"/>
          <w:b/>
          <w:i/>
          <w:noProof/>
          <w:sz w:val="28"/>
          <w:lang w:eastAsia="en-US"/>
        </w:rPr>
        <w:t>R2-22</w:t>
      </w:r>
      <w:r w:rsidR="00760E49" w:rsidRPr="00760E49">
        <w:rPr>
          <w:rFonts w:ascii="Arial" w:hAnsi="Arial"/>
          <w:b/>
          <w:i/>
          <w:noProof/>
          <w:sz w:val="28"/>
          <w:lang w:eastAsia="en-US"/>
        </w:rPr>
        <w:t>12862</w:t>
      </w:r>
    </w:p>
    <w:p w14:paraId="06B81456" w14:textId="1E31D510" w:rsidR="003A7998" w:rsidRPr="00EF5F00" w:rsidRDefault="00325666" w:rsidP="003A799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Toulouse</w:t>
      </w:r>
      <w:r w:rsidR="003A7998" w:rsidRPr="00EF5F00">
        <w:rPr>
          <w:rFonts w:ascii="Arial" w:hAnsi="Arial"/>
          <w:b/>
          <w:noProof/>
          <w:sz w:val="24"/>
          <w:lang w:eastAsia="en-US"/>
        </w:rPr>
        <w:t xml:space="preserve">, </w:t>
      </w:r>
      <w:r>
        <w:rPr>
          <w:rFonts w:ascii="Arial" w:hAnsi="Arial"/>
          <w:b/>
          <w:noProof/>
          <w:sz w:val="24"/>
          <w:lang w:eastAsia="en-US"/>
        </w:rPr>
        <w:t>France, 14</w:t>
      </w:r>
      <w:r w:rsidR="003A7998" w:rsidRPr="00EF5F00">
        <w:rPr>
          <w:rFonts w:ascii="맑은 고딕" w:eastAsia="맑은 고딕" w:hAnsi="맑은 고딕" w:hint="eastAsia"/>
          <w:b/>
          <w:noProof/>
          <w:sz w:val="24"/>
          <w:lang w:eastAsia="ko-KR"/>
        </w:rPr>
        <w:t>th</w:t>
      </w:r>
      <w:r w:rsidR="003A7998" w:rsidRPr="00EF5F00">
        <w:rPr>
          <w:rFonts w:ascii="Arial" w:hAnsi="Arial"/>
          <w:b/>
          <w:noProof/>
          <w:sz w:val="24"/>
          <w:lang w:eastAsia="en-US"/>
        </w:rPr>
        <w:t xml:space="preserve"> – </w:t>
      </w:r>
      <w:r>
        <w:rPr>
          <w:rFonts w:ascii="Arial" w:hAnsi="Arial"/>
          <w:b/>
          <w:noProof/>
          <w:sz w:val="24"/>
          <w:lang w:eastAsia="en-US"/>
        </w:rPr>
        <w:t>18</w:t>
      </w:r>
      <w:r w:rsidR="003A7998" w:rsidRPr="00EF5F00">
        <w:rPr>
          <w:rFonts w:ascii="Arial" w:hAnsi="Arial"/>
          <w:b/>
          <w:noProof/>
          <w:sz w:val="24"/>
          <w:lang w:eastAsia="en-US"/>
        </w:rPr>
        <w:t xml:space="preserve">th </w:t>
      </w:r>
      <w:r>
        <w:rPr>
          <w:rFonts w:ascii="Arial" w:hAnsi="Arial"/>
          <w:b/>
          <w:noProof/>
          <w:sz w:val="24"/>
          <w:lang w:eastAsia="en-US"/>
        </w:rPr>
        <w:t>November</w:t>
      </w:r>
      <w:r w:rsidR="003A7998" w:rsidRPr="00EF5F00">
        <w:rPr>
          <w:rFonts w:ascii="Arial"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998" w:rsidRPr="00EF5F00" w14:paraId="56A231EE" w14:textId="77777777" w:rsidTr="007F08FA">
        <w:tc>
          <w:tcPr>
            <w:tcW w:w="9641" w:type="dxa"/>
            <w:gridSpan w:val="9"/>
            <w:tcBorders>
              <w:top w:val="single" w:sz="4" w:space="0" w:color="auto"/>
              <w:left w:val="single" w:sz="4" w:space="0" w:color="auto"/>
              <w:right w:val="single" w:sz="4" w:space="0" w:color="auto"/>
            </w:tcBorders>
          </w:tcPr>
          <w:p w14:paraId="5EF0CAD5" w14:textId="77777777" w:rsidR="003A7998" w:rsidRPr="00EF5F00" w:rsidRDefault="003A7998" w:rsidP="007F08FA">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3A7998" w:rsidRPr="00EF5F00" w14:paraId="0636D636" w14:textId="77777777" w:rsidTr="007F08FA">
        <w:tc>
          <w:tcPr>
            <w:tcW w:w="9641" w:type="dxa"/>
            <w:gridSpan w:val="9"/>
            <w:tcBorders>
              <w:left w:val="single" w:sz="4" w:space="0" w:color="auto"/>
              <w:right w:val="single" w:sz="4" w:space="0" w:color="auto"/>
            </w:tcBorders>
          </w:tcPr>
          <w:p w14:paraId="27626E86" w14:textId="77777777" w:rsidR="003A7998" w:rsidRPr="00EF5F00" w:rsidRDefault="003A7998" w:rsidP="007F08FA">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3A7998" w:rsidRPr="00EF5F00" w14:paraId="0F562930" w14:textId="77777777" w:rsidTr="007F08FA">
        <w:tc>
          <w:tcPr>
            <w:tcW w:w="9641" w:type="dxa"/>
            <w:gridSpan w:val="9"/>
            <w:tcBorders>
              <w:left w:val="single" w:sz="4" w:space="0" w:color="auto"/>
              <w:right w:val="single" w:sz="4" w:space="0" w:color="auto"/>
            </w:tcBorders>
          </w:tcPr>
          <w:p w14:paraId="00C48CB2"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29D711C3" w14:textId="77777777" w:rsidTr="007F08FA">
        <w:tc>
          <w:tcPr>
            <w:tcW w:w="142" w:type="dxa"/>
            <w:tcBorders>
              <w:left w:val="single" w:sz="4" w:space="0" w:color="auto"/>
            </w:tcBorders>
          </w:tcPr>
          <w:p w14:paraId="7776C378" w14:textId="77777777" w:rsidR="003A7998" w:rsidRPr="00EF5F00" w:rsidRDefault="003A7998" w:rsidP="007F08F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235BE4E" w14:textId="77777777" w:rsidR="003A7998" w:rsidRPr="00EF5F00" w:rsidRDefault="003A7998" w:rsidP="007F08FA">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Pr>
                <w:rFonts w:ascii="Arial" w:hAnsi="Arial"/>
                <w:b/>
                <w:noProof/>
                <w:sz w:val="28"/>
                <w:lang w:eastAsia="en-US"/>
              </w:rPr>
              <w:t>1</w:t>
            </w:r>
          </w:p>
        </w:tc>
        <w:tc>
          <w:tcPr>
            <w:tcW w:w="709" w:type="dxa"/>
          </w:tcPr>
          <w:p w14:paraId="02D28132" w14:textId="77777777" w:rsidR="003A7998" w:rsidRPr="00EF5F00" w:rsidRDefault="003A7998" w:rsidP="007F08FA">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60B2F9E2" w14:textId="2395998E" w:rsidR="003A7998" w:rsidRPr="00EF5F00" w:rsidRDefault="00760E49" w:rsidP="007F08FA">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1498</w:t>
            </w:r>
            <w:r w:rsidR="003A7998" w:rsidRPr="00EF5F00">
              <w:rPr>
                <w:rFonts w:ascii="Arial" w:hAnsi="Arial"/>
                <w:lang w:eastAsia="en-US"/>
              </w:rPr>
              <w:fldChar w:fldCharType="begin"/>
            </w:r>
            <w:r w:rsidR="003A7998" w:rsidRPr="00EF5F00">
              <w:rPr>
                <w:rFonts w:ascii="Arial" w:hAnsi="Arial"/>
                <w:lang w:eastAsia="en-US"/>
              </w:rPr>
              <w:instrText xml:space="preserve"> DOCPROPERTY  Cr#  \* MERGEFORMAT </w:instrText>
            </w:r>
            <w:r w:rsidR="003A7998" w:rsidRPr="00EF5F00">
              <w:rPr>
                <w:rFonts w:ascii="Arial" w:hAnsi="Arial"/>
                <w:lang w:eastAsia="en-US"/>
              </w:rPr>
              <w:fldChar w:fldCharType="end"/>
            </w:r>
          </w:p>
        </w:tc>
        <w:tc>
          <w:tcPr>
            <w:tcW w:w="709" w:type="dxa"/>
          </w:tcPr>
          <w:p w14:paraId="4D293F13" w14:textId="77777777" w:rsidR="003A7998" w:rsidRPr="00EF5F00" w:rsidRDefault="003A7998" w:rsidP="007F08FA">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4265A2EE" w14:textId="77777777" w:rsidR="003A7998" w:rsidRPr="00EF5F00" w:rsidRDefault="003A7998" w:rsidP="007F08FA">
            <w:pPr>
              <w:overflowPunct/>
              <w:autoSpaceDE/>
              <w:autoSpaceDN/>
              <w:adjustRightInd/>
              <w:spacing w:after="0"/>
              <w:jc w:val="center"/>
              <w:textAlignment w:val="auto"/>
              <w:rPr>
                <w:rFonts w:ascii="Arial" w:hAnsi="Arial"/>
                <w:b/>
                <w:noProof/>
                <w:lang w:eastAsia="en-US"/>
              </w:rPr>
            </w:pPr>
          </w:p>
        </w:tc>
        <w:tc>
          <w:tcPr>
            <w:tcW w:w="2410" w:type="dxa"/>
          </w:tcPr>
          <w:p w14:paraId="502854EF" w14:textId="77777777" w:rsidR="003A7998" w:rsidRPr="00EF5F00" w:rsidRDefault="003A7998" w:rsidP="007F08FA">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364F31D0" w14:textId="038A5AA5" w:rsidR="003A7998" w:rsidRPr="00EF5F00" w:rsidRDefault="004757FE" w:rsidP="007F08FA">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w:t>
            </w:r>
            <w:r w:rsidR="003A7998" w:rsidRPr="00EF5F00">
              <w:rPr>
                <w:rFonts w:ascii="Arial" w:hAnsi="Arial"/>
                <w:b/>
                <w:noProof/>
                <w:sz w:val="28"/>
                <w:lang w:eastAsia="en-US"/>
              </w:rPr>
              <w:t>.</w:t>
            </w:r>
            <w:r w:rsidR="003A7998">
              <w:rPr>
                <w:rFonts w:ascii="Arial" w:hAnsi="Arial"/>
                <w:b/>
                <w:noProof/>
                <w:sz w:val="28"/>
                <w:lang w:eastAsia="en-US"/>
              </w:rPr>
              <w:t>1</w:t>
            </w:r>
            <w:r>
              <w:rPr>
                <w:rFonts w:ascii="Arial" w:hAnsi="Arial"/>
                <w:b/>
                <w:noProof/>
                <w:sz w:val="28"/>
                <w:lang w:eastAsia="en-US"/>
              </w:rPr>
              <w:t>0</w:t>
            </w:r>
            <w:r w:rsidR="003A7998" w:rsidRPr="00EF5F00">
              <w:rPr>
                <w:rFonts w:ascii="Arial" w:hAnsi="Arial"/>
                <w:b/>
                <w:noProof/>
                <w:sz w:val="28"/>
                <w:lang w:eastAsia="en-US"/>
              </w:rPr>
              <w:t>.0</w:t>
            </w:r>
          </w:p>
        </w:tc>
        <w:tc>
          <w:tcPr>
            <w:tcW w:w="143" w:type="dxa"/>
            <w:tcBorders>
              <w:right w:val="single" w:sz="4" w:space="0" w:color="auto"/>
            </w:tcBorders>
          </w:tcPr>
          <w:p w14:paraId="1736BC00" w14:textId="77777777" w:rsidR="003A7998" w:rsidRPr="00EF5F00" w:rsidRDefault="003A7998" w:rsidP="007F08FA">
            <w:pPr>
              <w:overflowPunct/>
              <w:autoSpaceDE/>
              <w:autoSpaceDN/>
              <w:adjustRightInd/>
              <w:spacing w:after="0"/>
              <w:textAlignment w:val="auto"/>
              <w:rPr>
                <w:rFonts w:ascii="Arial" w:hAnsi="Arial"/>
                <w:noProof/>
                <w:lang w:eastAsia="en-US"/>
              </w:rPr>
            </w:pPr>
          </w:p>
        </w:tc>
      </w:tr>
      <w:tr w:rsidR="003A7998" w:rsidRPr="00EF5F00" w14:paraId="036322FD" w14:textId="77777777" w:rsidTr="007F08FA">
        <w:tc>
          <w:tcPr>
            <w:tcW w:w="9641" w:type="dxa"/>
            <w:gridSpan w:val="9"/>
            <w:tcBorders>
              <w:left w:val="single" w:sz="4" w:space="0" w:color="auto"/>
              <w:right w:val="single" w:sz="4" w:space="0" w:color="auto"/>
            </w:tcBorders>
          </w:tcPr>
          <w:p w14:paraId="3AD11D70" w14:textId="77777777" w:rsidR="003A7998" w:rsidRPr="00EF5F00" w:rsidRDefault="003A7998" w:rsidP="007F08FA">
            <w:pPr>
              <w:overflowPunct/>
              <w:autoSpaceDE/>
              <w:autoSpaceDN/>
              <w:adjustRightInd/>
              <w:spacing w:after="0"/>
              <w:textAlignment w:val="auto"/>
              <w:rPr>
                <w:rFonts w:ascii="Arial" w:hAnsi="Arial"/>
                <w:noProof/>
                <w:lang w:eastAsia="en-US"/>
              </w:rPr>
            </w:pPr>
          </w:p>
        </w:tc>
      </w:tr>
      <w:tr w:rsidR="003A7998" w:rsidRPr="00EF5F00" w14:paraId="37323D56" w14:textId="77777777" w:rsidTr="007F08FA">
        <w:tc>
          <w:tcPr>
            <w:tcW w:w="9641" w:type="dxa"/>
            <w:gridSpan w:val="9"/>
            <w:tcBorders>
              <w:top w:val="single" w:sz="4" w:space="0" w:color="auto"/>
            </w:tcBorders>
          </w:tcPr>
          <w:p w14:paraId="0D41FA76" w14:textId="77777777" w:rsidR="003A7998" w:rsidRPr="00EF5F00" w:rsidRDefault="003A7998" w:rsidP="007F08FA">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9"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0"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3A7998" w:rsidRPr="00EF5F00" w14:paraId="338E40D9" w14:textId="77777777" w:rsidTr="007F08FA">
        <w:tc>
          <w:tcPr>
            <w:tcW w:w="9641" w:type="dxa"/>
            <w:gridSpan w:val="9"/>
          </w:tcPr>
          <w:p w14:paraId="1D67D620"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bl>
    <w:p w14:paraId="735A99A6" w14:textId="77777777" w:rsidR="003A7998" w:rsidRPr="00EF5F00" w:rsidRDefault="003A7998" w:rsidP="003A799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998" w:rsidRPr="00EF5F00" w14:paraId="7C87EAB1" w14:textId="77777777" w:rsidTr="007F08FA">
        <w:tc>
          <w:tcPr>
            <w:tcW w:w="2835" w:type="dxa"/>
          </w:tcPr>
          <w:p w14:paraId="75C566D1" w14:textId="77777777" w:rsidR="003A7998" w:rsidRPr="00EF5F00" w:rsidRDefault="003A7998" w:rsidP="007F08FA">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31066753" w14:textId="77777777" w:rsidR="003A7998" w:rsidRPr="00EF5F00" w:rsidRDefault="003A7998" w:rsidP="007F08FA">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69751"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40D7F929" w14:textId="77777777" w:rsidR="003A7998" w:rsidRPr="00EF5F00" w:rsidRDefault="003A7998" w:rsidP="007F08FA">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E619A"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63732444" w14:textId="77777777" w:rsidR="003A7998" w:rsidRPr="00EF5F00" w:rsidRDefault="003A7998" w:rsidP="007F08FA">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31DF1"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50E08D34" w14:textId="77777777" w:rsidR="003A7998" w:rsidRPr="00EF5F00" w:rsidRDefault="003A7998" w:rsidP="007F08FA">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95D7E2" w14:textId="77777777" w:rsidR="003A7998" w:rsidRPr="00EF5F00" w:rsidRDefault="003A7998" w:rsidP="007F08FA">
            <w:pPr>
              <w:overflowPunct/>
              <w:autoSpaceDE/>
              <w:autoSpaceDN/>
              <w:adjustRightInd/>
              <w:spacing w:after="0"/>
              <w:jc w:val="center"/>
              <w:textAlignment w:val="auto"/>
              <w:rPr>
                <w:rFonts w:ascii="Arial" w:hAnsi="Arial"/>
                <w:b/>
                <w:bCs/>
                <w:caps/>
                <w:noProof/>
                <w:lang w:eastAsia="en-US"/>
              </w:rPr>
            </w:pPr>
          </w:p>
        </w:tc>
      </w:tr>
    </w:tbl>
    <w:p w14:paraId="0543703B" w14:textId="77777777" w:rsidR="003A7998" w:rsidRPr="00EF5F00" w:rsidRDefault="003A7998" w:rsidP="003A799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998" w:rsidRPr="00EF5F00" w14:paraId="1FC5D275" w14:textId="77777777" w:rsidTr="007F08FA">
        <w:tc>
          <w:tcPr>
            <w:tcW w:w="9640" w:type="dxa"/>
            <w:gridSpan w:val="11"/>
          </w:tcPr>
          <w:p w14:paraId="07353884"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43023A1D" w14:textId="77777777" w:rsidTr="007F08FA">
        <w:tc>
          <w:tcPr>
            <w:tcW w:w="1843" w:type="dxa"/>
            <w:tcBorders>
              <w:top w:val="single" w:sz="4" w:space="0" w:color="auto"/>
              <w:left w:val="single" w:sz="4" w:space="0" w:color="auto"/>
            </w:tcBorders>
          </w:tcPr>
          <w:p w14:paraId="03279651" w14:textId="77777777" w:rsidR="003A7998" w:rsidRPr="00EF5F00" w:rsidRDefault="003A7998"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0BE63AA" w14:textId="29AA917A" w:rsidR="003A7998" w:rsidRPr="00EF5F00" w:rsidRDefault="003A7998" w:rsidP="00F62150">
            <w:pPr>
              <w:overflowPunct/>
              <w:autoSpaceDE/>
              <w:autoSpaceDN/>
              <w:adjustRightInd/>
              <w:spacing w:after="0"/>
              <w:ind w:left="100"/>
              <w:textAlignment w:val="auto"/>
              <w:rPr>
                <w:rFonts w:ascii="Arial" w:hAnsi="Arial"/>
                <w:noProof/>
                <w:lang w:eastAsia="en-US"/>
              </w:rPr>
            </w:pPr>
            <w:r>
              <w:rPr>
                <w:rFonts w:ascii="Arial" w:hAnsi="Arial"/>
                <w:lang w:eastAsia="en-US"/>
              </w:rPr>
              <w:t xml:space="preserve">Correction </w:t>
            </w:r>
            <w:r w:rsidR="00F62150">
              <w:rPr>
                <w:rFonts w:ascii="Arial" w:hAnsi="Arial"/>
                <w:lang w:eastAsia="en-US"/>
              </w:rPr>
              <w:t>to avoid overwriting of MAC PDU in</w:t>
            </w:r>
            <w:r w:rsidR="00F62150" w:rsidRPr="00F62150">
              <w:rPr>
                <w:rFonts w:ascii="Arial" w:hAnsi="Arial"/>
                <w:i/>
                <w:lang w:eastAsia="en-US"/>
              </w:rPr>
              <w:t xml:space="preserve"> AutonomousTx</w:t>
            </w:r>
          </w:p>
        </w:tc>
      </w:tr>
      <w:tr w:rsidR="003A7998" w:rsidRPr="00EF5F00" w14:paraId="0077486B" w14:textId="77777777" w:rsidTr="007F08FA">
        <w:tc>
          <w:tcPr>
            <w:tcW w:w="1843" w:type="dxa"/>
            <w:tcBorders>
              <w:left w:val="single" w:sz="4" w:space="0" w:color="auto"/>
            </w:tcBorders>
          </w:tcPr>
          <w:p w14:paraId="477C54B5"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CA8C5C"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4DF2C719" w14:textId="77777777" w:rsidTr="007F08FA">
        <w:tc>
          <w:tcPr>
            <w:tcW w:w="1843" w:type="dxa"/>
            <w:tcBorders>
              <w:left w:val="single" w:sz="4" w:space="0" w:color="auto"/>
            </w:tcBorders>
          </w:tcPr>
          <w:p w14:paraId="7B21DDAD" w14:textId="77777777" w:rsidR="003A7998" w:rsidRPr="00EF5F00" w:rsidRDefault="003A7998"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5D422783" w14:textId="080A5707" w:rsidR="003A7998" w:rsidRPr="00EF5F00" w:rsidRDefault="003A7998" w:rsidP="006E11CC">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p>
        </w:tc>
      </w:tr>
      <w:tr w:rsidR="003A7998" w:rsidRPr="00EF5F00" w14:paraId="6093043A" w14:textId="77777777" w:rsidTr="007F08FA">
        <w:tc>
          <w:tcPr>
            <w:tcW w:w="1843" w:type="dxa"/>
            <w:tcBorders>
              <w:left w:val="single" w:sz="4" w:space="0" w:color="auto"/>
            </w:tcBorders>
          </w:tcPr>
          <w:p w14:paraId="75CCE33E" w14:textId="77777777" w:rsidR="003A7998" w:rsidRPr="00EF5F00" w:rsidRDefault="003A7998"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5036C792" w14:textId="77777777" w:rsidR="003A7998" w:rsidRPr="00EF5F00" w:rsidRDefault="003A7998" w:rsidP="007F08FA">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3A7998" w:rsidRPr="00EF5F00" w14:paraId="31883C8A" w14:textId="77777777" w:rsidTr="007F08FA">
        <w:tc>
          <w:tcPr>
            <w:tcW w:w="1843" w:type="dxa"/>
            <w:tcBorders>
              <w:left w:val="single" w:sz="4" w:space="0" w:color="auto"/>
            </w:tcBorders>
          </w:tcPr>
          <w:p w14:paraId="03161D42"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26D2DF2"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3BCAE8CB" w14:textId="77777777" w:rsidTr="007F08FA">
        <w:tc>
          <w:tcPr>
            <w:tcW w:w="1843" w:type="dxa"/>
            <w:tcBorders>
              <w:left w:val="single" w:sz="4" w:space="0" w:color="auto"/>
            </w:tcBorders>
          </w:tcPr>
          <w:p w14:paraId="52873745" w14:textId="77777777" w:rsidR="003A7998" w:rsidRPr="00EF5F00" w:rsidRDefault="003A7998"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28602CA8" w14:textId="2E307253" w:rsidR="003A7998" w:rsidRPr="00EF5F00" w:rsidRDefault="003A7998" w:rsidP="006E11CC">
            <w:pPr>
              <w:overflowPunct/>
              <w:autoSpaceDE/>
              <w:autoSpaceDN/>
              <w:adjustRightInd/>
              <w:spacing w:after="0"/>
              <w:ind w:left="100"/>
              <w:textAlignment w:val="auto"/>
              <w:rPr>
                <w:rFonts w:ascii="Arial" w:hAnsi="Arial"/>
                <w:noProof/>
                <w:lang w:eastAsia="en-US"/>
              </w:rPr>
            </w:pPr>
            <w:r w:rsidRPr="008D3A91">
              <w:rPr>
                <w:rFonts w:ascii="Arial" w:hAnsi="Arial"/>
                <w:lang w:eastAsia="en-US"/>
              </w:rPr>
              <w:t>NR_IIOT</w:t>
            </w:r>
            <w:r w:rsidR="006E11CC">
              <w:rPr>
                <w:rFonts w:ascii="Arial" w:hAnsi="Arial"/>
                <w:lang w:eastAsia="en-US"/>
              </w:rPr>
              <w:t>-Core</w:t>
            </w:r>
          </w:p>
        </w:tc>
        <w:tc>
          <w:tcPr>
            <w:tcW w:w="567" w:type="dxa"/>
            <w:tcBorders>
              <w:left w:val="nil"/>
            </w:tcBorders>
          </w:tcPr>
          <w:p w14:paraId="0C9DF3AA" w14:textId="77777777" w:rsidR="003A7998" w:rsidRPr="00EF5F00" w:rsidRDefault="003A7998" w:rsidP="007F08F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29970F0" w14:textId="77777777" w:rsidR="003A7998" w:rsidRPr="00EF5F00" w:rsidRDefault="003A7998" w:rsidP="007F08FA">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738E7928" w14:textId="1EEAB874" w:rsidR="003A7998" w:rsidRPr="00EF5F00" w:rsidRDefault="003A7998" w:rsidP="004757FE">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w:t>
            </w:r>
            <w:r w:rsidR="004757FE">
              <w:rPr>
                <w:rFonts w:ascii="Arial" w:hAnsi="Arial"/>
                <w:lang w:eastAsia="en-US"/>
              </w:rPr>
              <w:t>11</w:t>
            </w:r>
            <w:r w:rsidRPr="00EF5F00">
              <w:rPr>
                <w:rFonts w:ascii="Arial" w:hAnsi="Arial"/>
                <w:lang w:eastAsia="en-US"/>
              </w:rPr>
              <w:t>-</w:t>
            </w:r>
            <w:r w:rsidR="004757FE">
              <w:rPr>
                <w:rFonts w:ascii="Arial" w:hAnsi="Arial"/>
                <w:lang w:eastAsia="en-US"/>
              </w:rPr>
              <w:t>04</w:t>
            </w:r>
          </w:p>
        </w:tc>
      </w:tr>
      <w:tr w:rsidR="003A7998" w:rsidRPr="00EF5F00" w14:paraId="6FEA41F5" w14:textId="77777777" w:rsidTr="007F08FA">
        <w:tc>
          <w:tcPr>
            <w:tcW w:w="1843" w:type="dxa"/>
            <w:tcBorders>
              <w:left w:val="single" w:sz="4" w:space="0" w:color="auto"/>
            </w:tcBorders>
          </w:tcPr>
          <w:p w14:paraId="725197EC"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F3E3351"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c>
          <w:tcPr>
            <w:tcW w:w="2267" w:type="dxa"/>
            <w:gridSpan w:val="2"/>
          </w:tcPr>
          <w:p w14:paraId="50438A8F"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c>
          <w:tcPr>
            <w:tcW w:w="1417" w:type="dxa"/>
            <w:gridSpan w:val="3"/>
          </w:tcPr>
          <w:p w14:paraId="4A276B83"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5545914"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464A392F" w14:textId="77777777" w:rsidTr="007F08FA">
        <w:trPr>
          <w:cantSplit/>
        </w:trPr>
        <w:tc>
          <w:tcPr>
            <w:tcW w:w="1843" w:type="dxa"/>
            <w:tcBorders>
              <w:left w:val="single" w:sz="4" w:space="0" w:color="auto"/>
            </w:tcBorders>
          </w:tcPr>
          <w:p w14:paraId="08F15136" w14:textId="77777777" w:rsidR="003A7998" w:rsidRPr="00EF5F00" w:rsidRDefault="003A7998"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2CC54C2D" w14:textId="77777777" w:rsidR="003A7998" w:rsidRPr="00EF5F00" w:rsidRDefault="003A7998" w:rsidP="007F08FA">
            <w:pPr>
              <w:overflowPunct/>
              <w:autoSpaceDE/>
              <w:autoSpaceDN/>
              <w:adjustRightInd/>
              <w:spacing w:after="0"/>
              <w:ind w:left="100" w:right="-609"/>
              <w:textAlignment w:val="auto"/>
              <w:rPr>
                <w:rFonts w:ascii="Arial" w:hAnsi="Arial"/>
                <w:b/>
                <w:noProof/>
                <w:lang w:eastAsia="en-US"/>
              </w:rPr>
            </w:pPr>
            <w:r w:rsidRPr="00EF5F00">
              <w:rPr>
                <w:rFonts w:ascii="Arial" w:hAnsi="Arial"/>
                <w:b/>
                <w:noProof/>
                <w:lang w:eastAsia="en-US"/>
              </w:rPr>
              <w:t>F</w:t>
            </w:r>
          </w:p>
        </w:tc>
        <w:tc>
          <w:tcPr>
            <w:tcW w:w="3402" w:type="dxa"/>
            <w:gridSpan w:val="5"/>
            <w:tcBorders>
              <w:left w:val="nil"/>
            </w:tcBorders>
          </w:tcPr>
          <w:p w14:paraId="28081FBC" w14:textId="77777777" w:rsidR="003A7998" w:rsidRPr="00EF5F00" w:rsidRDefault="003A7998" w:rsidP="007F08F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AB62A6A" w14:textId="77777777" w:rsidR="003A7998" w:rsidRPr="00EF5F00" w:rsidRDefault="003A7998" w:rsidP="007F08FA">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19860A6A" w14:textId="5E683AED" w:rsidR="003A7998" w:rsidRPr="00EF5F00" w:rsidRDefault="003A7998" w:rsidP="00F15D51">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w:t>
            </w:r>
            <w:r w:rsidR="00F15D51">
              <w:rPr>
                <w:rFonts w:ascii="Arial" w:hAnsi="Arial"/>
                <w:noProof/>
                <w:lang w:eastAsia="en-US"/>
              </w:rPr>
              <w:t>6</w:t>
            </w:r>
            <w:r w:rsidRPr="00EF5F00">
              <w:rPr>
                <w:rFonts w:ascii="Arial" w:hAnsi="Arial"/>
                <w:noProof/>
                <w:lang w:eastAsia="en-US"/>
              </w:rPr>
              <w:fldChar w:fldCharType="end"/>
            </w:r>
          </w:p>
        </w:tc>
      </w:tr>
      <w:tr w:rsidR="003A7998" w:rsidRPr="00EF5F00" w14:paraId="00DB07CF" w14:textId="77777777" w:rsidTr="007F08FA">
        <w:tc>
          <w:tcPr>
            <w:tcW w:w="1843" w:type="dxa"/>
            <w:tcBorders>
              <w:left w:val="single" w:sz="4" w:space="0" w:color="auto"/>
              <w:bottom w:val="single" w:sz="4" w:space="0" w:color="auto"/>
            </w:tcBorders>
          </w:tcPr>
          <w:p w14:paraId="28808E27" w14:textId="77777777" w:rsidR="003A7998" w:rsidRPr="00EF5F00" w:rsidRDefault="003A7998" w:rsidP="007F08F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6DA2BFB" w14:textId="77777777" w:rsidR="003A7998" w:rsidRPr="00EF5F00" w:rsidRDefault="003A7998" w:rsidP="007F08FA">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5AD636C4" w14:textId="77777777" w:rsidR="003A7998" w:rsidRPr="00EF5F00" w:rsidRDefault="003A7998" w:rsidP="007F08FA">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1"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66FFDD56" w14:textId="77777777" w:rsidR="003A7998" w:rsidRPr="00EF5F00" w:rsidRDefault="003A7998" w:rsidP="007F08FA">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3A7998" w:rsidRPr="00EF5F00" w14:paraId="425F0237" w14:textId="77777777" w:rsidTr="007F08FA">
        <w:tc>
          <w:tcPr>
            <w:tcW w:w="1843" w:type="dxa"/>
          </w:tcPr>
          <w:p w14:paraId="6DC74253"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04857DA"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2B153493" w14:textId="77777777" w:rsidTr="007F08FA">
        <w:tc>
          <w:tcPr>
            <w:tcW w:w="2694" w:type="dxa"/>
            <w:gridSpan w:val="2"/>
            <w:tcBorders>
              <w:top w:val="single" w:sz="4" w:space="0" w:color="auto"/>
              <w:left w:val="single" w:sz="4" w:space="0" w:color="auto"/>
            </w:tcBorders>
          </w:tcPr>
          <w:p w14:paraId="51E4BE6A"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E9F2FE3" w14:textId="1AE94F8D" w:rsidR="003A7998" w:rsidRDefault="007E5775" w:rsidP="00457C71">
            <w:pPr>
              <w:pStyle w:val="CRCoverPage"/>
              <w:spacing w:after="0"/>
              <w:jc w:val="both"/>
              <w:rPr>
                <w:noProof/>
              </w:rPr>
            </w:pPr>
            <w:r>
              <w:rPr>
                <w:noProof/>
              </w:rPr>
              <w:t xml:space="preserve">In </w:t>
            </w:r>
            <w:r w:rsidRPr="00282B13">
              <w:rPr>
                <w:i/>
                <w:noProof/>
              </w:rPr>
              <w:t>AutonomousTx</w:t>
            </w:r>
            <w:r>
              <w:rPr>
                <w:noProof/>
              </w:rPr>
              <w:t xml:space="preserve">, the MAC PDU already stored in the HARQ buffer is transmitted </w:t>
            </w:r>
            <w:r w:rsidR="00282B13">
              <w:rPr>
                <w:noProof/>
              </w:rPr>
              <w:t xml:space="preserve">as a new transmission </w:t>
            </w:r>
            <w:r>
              <w:rPr>
                <w:noProof/>
              </w:rPr>
              <w:t xml:space="preserve">without 1) re-obtaining the MAC PDU from the multiplexing entity 2) nor re-storing the MAC PDU in the HARQ buffer. </w:t>
            </w:r>
          </w:p>
          <w:p w14:paraId="2F1565DE" w14:textId="62F1AF1E" w:rsidR="007E5775" w:rsidRDefault="007E5775" w:rsidP="00457C71">
            <w:pPr>
              <w:pStyle w:val="CRCoverPage"/>
              <w:spacing w:after="0"/>
              <w:jc w:val="both"/>
              <w:rPr>
                <w:noProof/>
              </w:rPr>
            </w:pPr>
          </w:p>
          <w:p w14:paraId="623B8395" w14:textId="10A7DDB0" w:rsidR="00F368DF" w:rsidRDefault="007E5775" w:rsidP="00457C71">
            <w:pPr>
              <w:pStyle w:val="CRCoverPage"/>
              <w:spacing w:after="0"/>
              <w:jc w:val="both"/>
              <w:rPr>
                <w:noProof/>
              </w:rPr>
            </w:pPr>
            <w:r>
              <w:rPr>
                <w:noProof/>
              </w:rPr>
              <w:t>The first part “1) re-obtaining the MAC PDU from the multiplexing entity” was implemented in the MAC specification by “consider the MAC PDU has been obtained” in subclause 5.4.2.1 when the condition of AutonomousTx is met, as follows:</w:t>
            </w:r>
          </w:p>
          <w:p w14:paraId="5630CB31" w14:textId="77777777" w:rsidR="00F368DF" w:rsidRPr="007A217C" w:rsidRDefault="00F368DF" w:rsidP="00F368DF">
            <w:pPr>
              <w:pStyle w:val="B3"/>
              <w:rPr>
                <w:noProof/>
                <w:lang w:eastAsia="ko-KR"/>
              </w:rPr>
            </w:pPr>
            <w:r w:rsidRPr="007A217C">
              <w:rPr>
                <w:noProof/>
                <w:lang w:eastAsia="ko-KR"/>
              </w:rPr>
              <w:t>3&gt;</w:t>
            </w:r>
            <w:r w:rsidRPr="007A217C">
              <w:rPr>
                <w:noProof/>
                <w:lang w:eastAsia="ko-KR"/>
              </w:rPr>
              <w:tab/>
              <w:t xml:space="preserve">else if this uplink grant is a configured grant configured with </w:t>
            </w:r>
            <w:r w:rsidRPr="007A217C">
              <w:rPr>
                <w:i/>
                <w:noProof/>
                <w:lang w:eastAsia="ko-KR"/>
              </w:rPr>
              <w:t>autonomousTx</w:t>
            </w:r>
            <w:r w:rsidRPr="007A217C">
              <w:rPr>
                <w:noProof/>
                <w:lang w:eastAsia="ko-KR"/>
              </w:rPr>
              <w:t>; and</w:t>
            </w:r>
          </w:p>
          <w:p w14:paraId="28EFF403" w14:textId="77777777" w:rsidR="00F368DF" w:rsidRPr="007A217C" w:rsidRDefault="00F368DF" w:rsidP="00F368DF">
            <w:pPr>
              <w:pStyle w:val="B3"/>
              <w:rPr>
                <w:noProof/>
                <w:lang w:eastAsia="ko-KR"/>
              </w:rPr>
            </w:pPr>
            <w:r w:rsidRPr="007A217C">
              <w:rPr>
                <w:noProof/>
                <w:lang w:eastAsia="ko-KR"/>
              </w:rPr>
              <w:t>3&gt;</w:t>
            </w:r>
            <w:r w:rsidRPr="007A217C">
              <w:rPr>
                <w:noProof/>
                <w:lang w:eastAsia="ko-KR"/>
              </w:rPr>
              <w:tab/>
              <w:t>if the previous configured uplink grant, in the BWP, for this HARQ process was not prioritized; and</w:t>
            </w:r>
          </w:p>
          <w:p w14:paraId="1870EF6F" w14:textId="77777777" w:rsidR="00F368DF" w:rsidRPr="007A217C" w:rsidRDefault="00F368DF" w:rsidP="00F368DF">
            <w:pPr>
              <w:pStyle w:val="B3"/>
              <w:rPr>
                <w:noProof/>
                <w:lang w:eastAsia="ko-KR"/>
              </w:rPr>
            </w:pPr>
            <w:r w:rsidRPr="007A217C">
              <w:rPr>
                <w:noProof/>
                <w:lang w:eastAsia="ko-KR"/>
              </w:rPr>
              <w:t>3&gt;</w:t>
            </w:r>
            <w:r w:rsidRPr="007A217C">
              <w:rPr>
                <w:noProof/>
                <w:lang w:eastAsia="ko-KR"/>
              </w:rPr>
              <w:tab/>
              <w:t>if a MAC PDU had already been obtained for this HARQ process; and</w:t>
            </w:r>
          </w:p>
          <w:p w14:paraId="3F9E2EB8" w14:textId="77777777" w:rsidR="00F368DF" w:rsidRPr="007A217C" w:rsidRDefault="00F368DF" w:rsidP="00F368DF">
            <w:pPr>
              <w:pStyle w:val="B3"/>
              <w:rPr>
                <w:noProof/>
                <w:lang w:eastAsia="ko-KR"/>
              </w:rPr>
            </w:pPr>
            <w:r w:rsidRPr="007A217C">
              <w:rPr>
                <w:noProof/>
                <w:lang w:eastAsia="ko-KR"/>
              </w:rPr>
              <w:t>3&gt;</w:t>
            </w:r>
            <w:r w:rsidRPr="007A217C">
              <w:rPr>
                <w:noProof/>
                <w:lang w:eastAsia="ko-KR"/>
              </w:rPr>
              <w:tab/>
              <w:t>if the uplink grant size matches with size of the obtained MAC PDU; and</w:t>
            </w:r>
          </w:p>
          <w:p w14:paraId="327327EE" w14:textId="77777777" w:rsidR="00F368DF" w:rsidRPr="007A217C" w:rsidRDefault="00F368DF" w:rsidP="00F368DF">
            <w:pPr>
              <w:pStyle w:val="B3"/>
              <w:rPr>
                <w:noProof/>
                <w:lang w:eastAsia="ko-KR"/>
              </w:rPr>
            </w:pPr>
            <w:r w:rsidRPr="007A217C">
              <w:rPr>
                <w:noProof/>
                <w:lang w:eastAsia="ko-KR"/>
              </w:rPr>
              <w:t>3&gt;</w:t>
            </w:r>
            <w:r w:rsidRPr="007A217C">
              <w:rPr>
                <w:noProof/>
                <w:lang w:eastAsia="ko-KR"/>
              </w:rPr>
              <w:tab/>
              <w:t>if none of PUSCH transmission(s) of the obtained MAC PDU has been completely performed:</w:t>
            </w:r>
          </w:p>
          <w:p w14:paraId="027ED190" w14:textId="4909691C" w:rsidR="00F368DF" w:rsidRDefault="00F368DF" w:rsidP="00282B13">
            <w:pPr>
              <w:pStyle w:val="B4"/>
              <w:rPr>
                <w:noProof/>
              </w:rPr>
            </w:pPr>
            <w:r w:rsidRPr="007A217C">
              <w:rPr>
                <w:noProof/>
                <w:lang w:eastAsia="ko-KR"/>
              </w:rPr>
              <w:t>4&gt;</w:t>
            </w:r>
            <w:r w:rsidRPr="007A217C">
              <w:rPr>
                <w:noProof/>
                <w:lang w:eastAsia="ko-KR"/>
              </w:rPr>
              <w:tab/>
              <w:t>consider the MAC PDU has been obtained.</w:t>
            </w:r>
          </w:p>
          <w:p w14:paraId="0421E27A" w14:textId="187F04CE" w:rsidR="00282B13" w:rsidRDefault="00282B13" w:rsidP="00457C71">
            <w:pPr>
              <w:pStyle w:val="CRCoverPage"/>
              <w:spacing w:after="0"/>
              <w:jc w:val="both"/>
              <w:rPr>
                <w:noProof/>
              </w:rPr>
            </w:pPr>
            <w:r>
              <w:rPr>
                <w:noProof/>
              </w:rPr>
              <w:t>During Rel-16 IIOT discussion, “</w:t>
            </w:r>
            <w:r w:rsidRPr="00282B13">
              <w:rPr>
                <w:noProof/>
              </w:rPr>
              <w:t>4&gt;</w:t>
            </w:r>
            <w:r w:rsidRPr="00282B13">
              <w:rPr>
                <w:noProof/>
              </w:rPr>
              <w:tab/>
              <w:t>consider the MAC PDU has been obtained.</w:t>
            </w:r>
            <w:r>
              <w:rPr>
                <w:noProof/>
              </w:rPr>
              <w:t>” was agreed to avoid MAC PDU overwriting, i.e., the same MAC PDU does not need to be obtained again.</w:t>
            </w:r>
          </w:p>
          <w:p w14:paraId="5BE80004" w14:textId="77777777" w:rsidR="00282B13" w:rsidRDefault="00282B13" w:rsidP="00457C71">
            <w:pPr>
              <w:pStyle w:val="CRCoverPage"/>
              <w:spacing w:after="0"/>
              <w:jc w:val="both"/>
              <w:rPr>
                <w:noProof/>
              </w:rPr>
            </w:pPr>
          </w:p>
          <w:p w14:paraId="701B3E55" w14:textId="0E022A6A" w:rsidR="00282B13" w:rsidRDefault="007E5775" w:rsidP="00457C71">
            <w:pPr>
              <w:pStyle w:val="CRCoverPage"/>
              <w:spacing w:after="0"/>
              <w:jc w:val="both"/>
              <w:rPr>
                <w:noProof/>
              </w:rPr>
            </w:pPr>
            <w:r>
              <w:rPr>
                <w:noProof/>
              </w:rPr>
              <w:t>However, “2) nor re-storing the MAC PDU in the HARQ buffer” was not implemented</w:t>
            </w:r>
            <w:r w:rsidR="00282B13">
              <w:rPr>
                <w:noProof/>
              </w:rPr>
              <w:t xml:space="preserve">. Since </w:t>
            </w:r>
            <w:r w:rsidR="00282B13" w:rsidRPr="002801E5">
              <w:rPr>
                <w:i/>
                <w:noProof/>
              </w:rPr>
              <w:t>AutonomousTx</w:t>
            </w:r>
            <w:r w:rsidR="00282B13">
              <w:rPr>
                <w:noProof/>
              </w:rPr>
              <w:t xml:space="preserve"> is considered as a new transmission, procedure described in 5.4.2.2 is just to store the MAC PDU as follows:</w:t>
            </w:r>
          </w:p>
          <w:p w14:paraId="16159CE5" w14:textId="5CD4F080" w:rsidR="00F368DF" w:rsidRDefault="00282B13" w:rsidP="00457C71">
            <w:pPr>
              <w:pStyle w:val="CRCoverPage"/>
              <w:spacing w:after="0"/>
              <w:jc w:val="both"/>
              <w:rPr>
                <w:noProof/>
              </w:rPr>
            </w:pPr>
            <w:r>
              <w:rPr>
                <w:noProof/>
              </w:rPr>
              <w:t>“</w:t>
            </w:r>
            <w:r w:rsidRPr="007A217C">
              <w:rPr>
                <w:noProof/>
                <w:lang w:eastAsia="ko-KR"/>
              </w:rPr>
              <w:t>1&gt;</w:t>
            </w:r>
            <w:r w:rsidRPr="007A217C">
              <w:rPr>
                <w:noProof/>
              </w:rPr>
              <w:tab/>
              <w:t>store the MAC PDU in the associated HARQ buffer</w:t>
            </w:r>
            <w:r>
              <w:rPr>
                <w:noProof/>
              </w:rPr>
              <w:t xml:space="preserve">” </w:t>
            </w:r>
          </w:p>
          <w:p w14:paraId="25724030" w14:textId="6540C7AD" w:rsidR="00F368DF" w:rsidRPr="00EF5F00" w:rsidRDefault="00282B13" w:rsidP="00C61EB8">
            <w:pPr>
              <w:pStyle w:val="CRCoverPage"/>
              <w:spacing w:after="0"/>
              <w:jc w:val="both"/>
              <w:rPr>
                <w:noProof/>
              </w:rPr>
            </w:pPr>
            <w:r>
              <w:rPr>
                <w:noProof/>
              </w:rPr>
              <w:lastRenderedPageBreak/>
              <w:t>This procedure makes the UE overwrite the same MAC PDU in the HARQ buffer. This is totally unccesary</w:t>
            </w:r>
            <w:r w:rsidR="006733C7">
              <w:rPr>
                <w:noProof/>
              </w:rPr>
              <w:t xml:space="preserve"> UE behaviour which </w:t>
            </w:r>
            <w:r w:rsidR="00C61EB8">
              <w:rPr>
                <w:noProof/>
              </w:rPr>
              <w:t>wastes</w:t>
            </w:r>
            <w:r w:rsidR="006733C7">
              <w:rPr>
                <w:noProof/>
              </w:rPr>
              <w:t xml:space="preserve"> UE process capability</w:t>
            </w:r>
            <w:r>
              <w:rPr>
                <w:noProof/>
              </w:rPr>
              <w:t xml:space="preserve">. This procedure should be </w:t>
            </w:r>
            <w:r w:rsidR="006733C7">
              <w:rPr>
                <w:noProof/>
              </w:rPr>
              <w:t xml:space="preserve">applied </w:t>
            </w:r>
            <w:r>
              <w:rPr>
                <w:noProof/>
              </w:rPr>
              <w:t xml:space="preserve">only for typical new transmission except </w:t>
            </w:r>
            <w:r w:rsidRPr="00282B13">
              <w:rPr>
                <w:i/>
                <w:noProof/>
              </w:rPr>
              <w:t>AutonomousTx</w:t>
            </w:r>
            <w:r>
              <w:rPr>
                <w:noProof/>
              </w:rPr>
              <w:t>.</w:t>
            </w:r>
          </w:p>
        </w:tc>
      </w:tr>
      <w:tr w:rsidR="003A7998" w:rsidRPr="00EF5F00" w14:paraId="48993E8C" w14:textId="77777777" w:rsidTr="007F08FA">
        <w:tc>
          <w:tcPr>
            <w:tcW w:w="2694" w:type="dxa"/>
            <w:gridSpan w:val="2"/>
            <w:tcBorders>
              <w:left w:val="single" w:sz="4" w:space="0" w:color="auto"/>
            </w:tcBorders>
          </w:tcPr>
          <w:p w14:paraId="678EBBA6"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9C1BDBF"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29700006" w14:textId="77777777" w:rsidTr="007F08FA">
        <w:tc>
          <w:tcPr>
            <w:tcW w:w="2694" w:type="dxa"/>
            <w:gridSpan w:val="2"/>
            <w:tcBorders>
              <w:left w:val="single" w:sz="4" w:space="0" w:color="auto"/>
            </w:tcBorders>
          </w:tcPr>
          <w:p w14:paraId="3A016BDC"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3064A361" w14:textId="68766994" w:rsidR="003A7998" w:rsidRDefault="003A494C" w:rsidP="003A494C">
            <w:pPr>
              <w:spacing w:after="0"/>
              <w:ind w:left="100"/>
              <w:rPr>
                <w:rFonts w:ascii="Arial" w:eastAsia="SimSun" w:hAnsi="Arial"/>
                <w:noProof/>
                <w:lang w:eastAsia="zh-CN"/>
              </w:rPr>
            </w:pPr>
            <w:r>
              <w:rPr>
                <w:rFonts w:ascii="Arial" w:eastAsia="SimSun" w:hAnsi="Arial"/>
                <w:noProof/>
                <w:lang w:eastAsia="zh-CN"/>
              </w:rPr>
              <w:t>The MAC entity checks if the same MAC PDU has been already stored in the HARQ buffer before storing the MAC PDU in the HARQ buffer.</w:t>
            </w:r>
          </w:p>
          <w:p w14:paraId="1FDC9788" w14:textId="77777777" w:rsidR="003A7998" w:rsidRPr="00C37F2C" w:rsidRDefault="003A7998" w:rsidP="007F08FA">
            <w:pPr>
              <w:spacing w:after="0"/>
              <w:ind w:left="100"/>
              <w:rPr>
                <w:rFonts w:ascii="Arial" w:eastAsia="SimSun" w:hAnsi="Arial"/>
                <w:noProof/>
                <w:lang w:eastAsia="zh-CN"/>
              </w:rPr>
            </w:pPr>
          </w:p>
          <w:p w14:paraId="6CAE0755" w14:textId="77777777" w:rsidR="003A7998" w:rsidRPr="00880DD9" w:rsidRDefault="003A7998" w:rsidP="007F08FA">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6B5C3A4B" w14:textId="77777777" w:rsidR="003A7998" w:rsidRPr="009B3A23" w:rsidRDefault="003A7998" w:rsidP="007F08FA">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4C35372C" w14:textId="1CE6DE53" w:rsidR="003A7998" w:rsidRPr="009B3A23" w:rsidRDefault="00282B13" w:rsidP="007F08FA">
            <w:pPr>
              <w:spacing w:after="0"/>
              <w:ind w:firstLineChars="50" w:firstLine="100"/>
              <w:rPr>
                <w:rFonts w:ascii="Arial" w:eastAsia="맑은 고딕" w:hAnsi="Arial" w:cs="Arial"/>
                <w:lang w:eastAsia="zh-CN"/>
              </w:rPr>
            </w:pPr>
            <w:r>
              <w:rPr>
                <w:rFonts w:ascii="Arial" w:eastAsia="맑은 고딕" w:hAnsi="Arial" w:cs="Arial"/>
                <w:lang w:eastAsia="zh-CN"/>
              </w:rPr>
              <w:t>HARQ process with Autonomous Transmission (</w:t>
            </w:r>
            <w:r w:rsidRPr="00282B13">
              <w:rPr>
                <w:rFonts w:ascii="Arial" w:eastAsia="맑은 고딕" w:hAnsi="Arial" w:cs="Arial"/>
                <w:i/>
                <w:lang w:eastAsia="zh-CN"/>
              </w:rPr>
              <w:t>AutonomousTx</w:t>
            </w:r>
            <w:r>
              <w:rPr>
                <w:rFonts w:ascii="Arial" w:eastAsia="맑은 고딕" w:hAnsi="Arial" w:cs="Arial"/>
                <w:lang w:eastAsia="zh-CN"/>
              </w:rPr>
              <w:t>)</w:t>
            </w:r>
          </w:p>
          <w:p w14:paraId="30926A6D" w14:textId="77777777" w:rsidR="003A7998" w:rsidRPr="009B3A23" w:rsidRDefault="003A7998" w:rsidP="007F08FA">
            <w:pPr>
              <w:spacing w:after="0"/>
              <w:rPr>
                <w:rFonts w:ascii="Arial" w:eastAsia="SimSun" w:hAnsi="Arial" w:cs="Arial"/>
                <w:lang w:eastAsia="zh-CN"/>
              </w:rPr>
            </w:pPr>
          </w:p>
          <w:p w14:paraId="7C09B076" w14:textId="77777777" w:rsidR="003A7998" w:rsidRPr="009B3A23" w:rsidRDefault="003A7998" w:rsidP="007F08FA">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1AC3890B" w14:textId="77777777" w:rsidR="003A7998" w:rsidRDefault="003A7998" w:rsidP="007F08FA">
            <w:pPr>
              <w:pStyle w:val="CRCoverPage"/>
              <w:spacing w:after="0"/>
              <w:ind w:left="100"/>
              <w:rPr>
                <w:rFonts w:eastAsia="SimSun"/>
                <w:noProof/>
                <w:lang w:eastAsia="zh-CN"/>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is no inter-operability issue foreseen.</w:t>
            </w:r>
          </w:p>
          <w:p w14:paraId="5A6D2D4E" w14:textId="63F4CB4A" w:rsidR="003A7998" w:rsidRPr="00EF5F00" w:rsidRDefault="003E4C2C" w:rsidP="003E4C2C">
            <w:pPr>
              <w:pStyle w:val="CRCoverPage"/>
              <w:spacing w:after="0"/>
              <w:ind w:left="100"/>
              <w:rPr>
                <w:rFonts w:eastAsia="맑은 고딕"/>
                <w:lang w:eastAsia="ko-KR"/>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is no inter-operability issue foreseen.</w:t>
            </w:r>
          </w:p>
        </w:tc>
      </w:tr>
      <w:tr w:rsidR="003A7998" w:rsidRPr="00EF5F00" w14:paraId="5EB3718B" w14:textId="77777777" w:rsidTr="007F08FA">
        <w:tc>
          <w:tcPr>
            <w:tcW w:w="2694" w:type="dxa"/>
            <w:gridSpan w:val="2"/>
            <w:tcBorders>
              <w:left w:val="single" w:sz="4" w:space="0" w:color="auto"/>
            </w:tcBorders>
          </w:tcPr>
          <w:p w14:paraId="48BDB53B"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0DE641D"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1CEAC31C" w14:textId="77777777" w:rsidTr="007F08FA">
        <w:tc>
          <w:tcPr>
            <w:tcW w:w="2694" w:type="dxa"/>
            <w:gridSpan w:val="2"/>
            <w:tcBorders>
              <w:left w:val="single" w:sz="4" w:space="0" w:color="auto"/>
              <w:bottom w:val="single" w:sz="4" w:space="0" w:color="auto"/>
            </w:tcBorders>
          </w:tcPr>
          <w:p w14:paraId="2517C680"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26F0A6" w14:textId="03E6112D" w:rsidR="003A7998" w:rsidRPr="00EF5F00" w:rsidRDefault="00FE7C7A" w:rsidP="007F08FA">
            <w:pPr>
              <w:overflowPunct/>
              <w:autoSpaceDE/>
              <w:autoSpaceDN/>
              <w:adjustRightInd/>
              <w:spacing w:after="0"/>
              <w:textAlignment w:val="auto"/>
              <w:rPr>
                <w:rFonts w:ascii="Arial" w:hAnsi="Arial"/>
                <w:noProof/>
                <w:lang w:eastAsia="en-US"/>
              </w:rPr>
            </w:pPr>
            <w:r>
              <w:rPr>
                <w:rFonts w:ascii="Arial" w:eastAsia="SimSun" w:hAnsi="Arial"/>
                <w:noProof/>
                <w:lang w:eastAsia="zh-CN"/>
              </w:rPr>
              <w:t>When a configured grant is used for</w:t>
            </w:r>
            <w:r w:rsidR="00E25E0B">
              <w:rPr>
                <w:rFonts w:ascii="Arial" w:eastAsia="SimSun" w:hAnsi="Arial"/>
                <w:noProof/>
                <w:lang w:eastAsia="zh-CN"/>
              </w:rPr>
              <w:t xml:space="preserve"> </w:t>
            </w:r>
            <w:r w:rsidR="00E25E0B" w:rsidRPr="00F368DF">
              <w:rPr>
                <w:rFonts w:ascii="Arial" w:eastAsia="SimSun" w:hAnsi="Arial"/>
                <w:i/>
                <w:noProof/>
                <w:lang w:eastAsia="zh-CN"/>
              </w:rPr>
              <w:t>AutonomousTx</w:t>
            </w:r>
            <w:r w:rsidR="00E25E0B">
              <w:rPr>
                <w:rFonts w:ascii="Arial" w:eastAsia="SimSun" w:hAnsi="Arial"/>
                <w:noProof/>
                <w:lang w:eastAsia="zh-CN"/>
              </w:rPr>
              <w:t>, the</w:t>
            </w:r>
            <w:r w:rsidR="00DA22F7">
              <w:rPr>
                <w:rFonts w:ascii="Arial" w:eastAsia="SimSun" w:hAnsi="Arial"/>
                <w:noProof/>
                <w:lang w:eastAsia="zh-CN"/>
              </w:rPr>
              <w:t xml:space="preserve"> same</w:t>
            </w:r>
            <w:r w:rsidR="00E25E0B">
              <w:rPr>
                <w:rFonts w:ascii="Arial" w:eastAsia="SimSun" w:hAnsi="Arial"/>
                <w:noProof/>
                <w:lang w:eastAsia="zh-CN"/>
              </w:rPr>
              <w:t xml:space="preserve"> stored MAC PDU is overwritten in the HARQ buffer.</w:t>
            </w:r>
          </w:p>
        </w:tc>
      </w:tr>
      <w:tr w:rsidR="003A7998" w:rsidRPr="00EF5F00" w14:paraId="6FE07CAE" w14:textId="77777777" w:rsidTr="007F08FA">
        <w:tc>
          <w:tcPr>
            <w:tcW w:w="2694" w:type="dxa"/>
            <w:gridSpan w:val="2"/>
          </w:tcPr>
          <w:p w14:paraId="754BC27D"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7133E3"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6F492F25" w14:textId="77777777" w:rsidTr="007F08FA">
        <w:tc>
          <w:tcPr>
            <w:tcW w:w="2694" w:type="dxa"/>
            <w:gridSpan w:val="2"/>
            <w:tcBorders>
              <w:top w:val="single" w:sz="4" w:space="0" w:color="auto"/>
              <w:left w:val="single" w:sz="4" w:space="0" w:color="auto"/>
            </w:tcBorders>
          </w:tcPr>
          <w:p w14:paraId="121C0ABC"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8D49AF3" w14:textId="5AAC5892" w:rsidR="003A7998" w:rsidRPr="00EF5F00" w:rsidRDefault="003905EB" w:rsidP="007F08FA">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5.4.2.2</w:t>
            </w:r>
          </w:p>
        </w:tc>
      </w:tr>
      <w:tr w:rsidR="003A7998" w:rsidRPr="00EF5F00" w14:paraId="04E67734" w14:textId="77777777" w:rsidTr="007F08FA">
        <w:tc>
          <w:tcPr>
            <w:tcW w:w="2694" w:type="dxa"/>
            <w:gridSpan w:val="2"/>
            <w:tcBorders>
              <w:left w:val="single" w:sz="4" w:space="0" w:color="auto"/>
            </w:tcBorders>
          </w:tcPr>
          <w:p w14:paraId="65A29A98" w14:textId="77777777" w:rsidR="003A7998" w:rsidRPr="00EF5F00" w:rsidRDefault="003A7998" w:rsidP="007F08F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A11B8AC" w14:textId="77777777" w:rsidR="003A7998" w:rsidRPr="00EF5F00" w:rsidRDefault="003A7998" w:rsidP="007F08FA">
            <w:pPr>
              <w:overflowPunct/>
              <w:autoSpaceDE/>
              <w:autoSpaceDN/>
              <w:adjustRightInd/>
              <w:spacing w:after="0"/>
              <w:textAlignment w:val="auto"/>
              <w:rPr>
                <w:rFonts w:ascii="Arial" w:hAnsi="Arial"/>
                <w:noProof/>
                <w:sz w:val="8"/>
                <w:szCs w:val="8"/>
                <w:lang w:eastAsia="en-US"/>
              </w:rPr>
            </w:pPr>
          </w:p>
        </w:tc>
      </w:tr>
      <w:tr w:rsidR="003A7998" w:rsidRPr="00EF5F00" w14:paraId="58FFF61C" w14:textId="77777777" w:rsidTr="007F08FA">
        <w:tc>
          <w:tcPr>
            <w:tcW w:w="2694" w:type="dxa"/>
            <w:gridSpan w:val="2"/>
            <w:tcBorders>
              <w:left w:val="single" w:sz="4" w:space="0" w:color="auto"/>
            </w:tcBorders>
          </w:tcPr>
          <w:p w14:paraId="1877BBC4"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46B18AF"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EBA2E"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735950EC" w14:textId="77777777" w:rsidR="003A7998" w:rsidRPr="00EF5F00" w:rsidRDefault="003A7998" w:rsidP="007F08F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482623F" w14:textId="77777777" w:rsidR="003A7998" w:rsidRPr="00EF5F00" w:rsidRDefault="003A7998" w:rsidP="007F08FA">
            <w:pPr>
              <w:overflowPunct/>
              <w:autoSpaceDE/>
              <w:autoSpaceDN/>
              <w:adjustRightInd/>
              <w:spacing w:after="0"/>
              <w:ind w:left="99"/>
              <w:textAlignment w:val="auto"/>
              <w:rPr>
                <w:rFonts w:ascii="Arial" w:hAnsi="Arial"/>
                <w:noProof/>
                <w:lang w:eastAsia="en-US"/>
              </w:rPr>
            </w:pPr>
          </w:p>
        </w:tc>
      </w:tr>
      <w:tr w:rsidR="003A7998" w:rsidRPr="00EF5F00" w14:paraId="6163F272" w14:textId="77777777" w:rsidTr="007F08FA">
        <w:tc>
          <w:tcPr>
            <w:tcW w:w="2694" w:type="dxa"/>
            <w:gridSpan w:val="2"/>
            <w:tcBorders>
              <w:left w:val="single" w:sz="4" w:space="0" w:color="auto"/>
            </w:tcBorders>
          </w:tcPr>
          <w:p w14:paraId="6E91673C"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B326B8C" w14:textId="7C08B134" w:rsidR="003A7998" w:rsidRPr="00EF5F00" w:rsidRDefault="003A7998" w:rsidP="007F08F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4B25A" w14:textId="748306DB"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244AEE07" w14:textId="77777777" w:rsidR="003A7998" w:rsidRPr="00EF5F00" w:rsidRDefault="003A7998" w:rsidP="007F08FA">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699A5962" w14:textId="3E9B1689" w:rsidR="003A7998" w:rsidRPr="00EF5F00" w:rsidRDefault="003A7998" w:rsidP="007F08FA">
            <w:pPr>
              <w:overflowPunct/>
              <w:autoSpaceDE/>
              <w:autoSpaceDN/>
              <w:adjustRightInd/>
              <w:spacing w:after="0"/>
              <w:ind w:left="99"/>
              <w:textAlignment w:val="auto"/>
              <w:rPr>
                <w:rFonts w:ascii="Arial" w:hAnsi="Arial"/>
                <w:noProof/>
                <w:lang w:eastAsia="en-US"/>
              </w:rPr>
            </w:pPr>
          </w:p>
        </w:tc>
      </w:tr>
      <w:tr w:rsidR="003A7998" w:rsidRPr="00EF5F00" w14:paraId="4EA8FA85" w14:textId="77777777" w:rsidTr="007F08FA">
        <w:tc>
          <w:tcPr>
            <w:tcW w:w="2694" w:type="dxa"/>
            <w:gridSpan w:val="2"/>
            <w:tcBorders>
              <w:left w:val="single" w:sz="4" w:space="0" w:color="auto"/>
            </w:tcBorders>
          </w:tcPr>
          <w:p w14:paraId="5258E431" w14:textId="77777777" w:rsidR="003A7998" w:rsidRPr="00EF5F00" w:rsidRDefault="003A7998" w:rsidP="007F08FA">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371168"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381F2"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59BCFF79" w14:textId="77777777" w:rsidR="003A7998" w:rsidRPr="00EF5F00" w:rsidRDefault="003A7998" w:rsidP="007F08FA">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2A1A7A3" w14:textId="77777777" w:rsidR="003A7998" w:rsidRPr="00EF5F00" w:rsidRDefault="003A7998" w:rsidP="007F08FA">
            <w:pPr>
              <w:overflowPunct/>
              <w:autoSpaceDE/>
              <w:autoSpaceDN/>
              <w:adjustRightInd/>
              <w:spacing w:after="0"/>
              <w:ind w:left="99"/>
              <w:textAlignment w:val="auto"/>
              <w:rPr>
                <w:rFonts w:ascii="Arial" w:hAnsi="Arial"/>
                <w:noProof/>
                <w:lang w:eastAsia="en-US"/>
              </w:rPr>
            </w:pPr>
          </w:p>
        </w:tc>
      </w:tr>
      <w:tr w:rsidR="003A7998" w:rsidRPr="00EF5F00" w14:paraId="5C6CDD11" w14:textId="77777777" w:rsidTr="007F08FA">
        <w:tc>
          <w:tcPr>
            <w:tcW w:w="2694" w:type="dxa"/>
            <w:gridSpan w:val="2"/>
            <w:tcBorders>
              <w:left w:val="single" w:sz="4" w:space="0" w:color="auto"/>
            </w:tcBorders>
          </w:tcPr>
          <w:p w14:paraId="439FA625" w14:textId="77777777" w:rsidR="003A7998" w:rsidRPr="00EF5F00" w:rsidRDefault="003A7998" w:rsidP="007F08FA">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EB5AD82"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4CC8" w14:textId="77777777" w:rsidR="003A7998" w:rsidRPr="00EF5F00" w:rsidRDefault="003A7998"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57649ED3" w14:textId="77777777" w:rsidR="003A7998" w:rsidRPr="00EF5F00" w:rsidRDefault="003A7998" w:rsidP="007F08FA">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A2DDC65" w14:textId="77777777" w:rsidR="003A7998" w:rsidRPr="00EF5F00" w:rsidRDefault="003A7998" w:rsidP="007F08FA">
            <w:pPr>
              <w:overflowPunct/>
              <w:autoSpaceDE/>
              <w:autoSpaceDN/>
              <w:adjustRightInd/>
              <w:spacing w:after="0"/>
              <w:ind w:left="99"/>
              <w:textAlignment w:val="auto"/>
              <w:rPr>
                <w:rFonts w:ascii="Arial" w:hAnsi="Arial"/>
                <w:noProof/>
                <w:lang w:eastAsia="en-US"/>
              </w:rPr>
            </w:pPr>
          </w:p>
        </w:tc>
      </w:tr>
      <w:tr w:rsidR="003A7998" w:rsidRPr="00EF5F00" w14:paraId="4974173C" w14:textId="77777777" w:rsidTr="007F08FA">
        <w:tc>
          <w:tcPr>
            <w:tcW w:w="2694" w:type="dxa"/>
            <w:gridSpan w:val="2"/>
            <w:tcBorders>
              <w:left w:val="single" w:sz="4" w:space="0" w:color="auto"/>
            </w:tcBorders>
          </w:tcPr>
          <w:p w14:paraId="5769AEDD" w14:textId="77777777" w:rsidR="003A7998" w:rsidRPr="00EF5F00" w:rsidRDefault="003A7998" w:rsidP="007F08F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C663E63" w14:textId="77777777" w:rsidR="003A7998" w:rsidRPr="00EF5F00" w:rsidRDefault="003A7998" w:rsidP="007F08FA">
            <w:pPr>
              <w:overflowPunct/>
              <w:autoSpaceDE/>
              <w:autoSpaceDN/>
              <w:adjustRightInd/>
              <w:spacing w:after="0"/>
              <w:textAlignment w:val="auto"/>
              <w:rPr>
                <w:rFonts w:ascii="Arial" w:hAnsi="Arial"/>
                <w:noProof/>
                <w:lang w:eastAsia="en-US"/>
              </w:rPr>
            </w:pPr>
          </w:p>
        </w:tc>
      </w:tr>
      <w:tr w:rsidR="003A7998" w:rsidRPr="00EF5F00" w14:paraId="4EA565E5" w14:textId="77777777" w:rsidTr="007F08FA">
        <w:tc>
          <w:tcPr>
            <w:tcW w:w="2694" w:type="dxa"/>
            <w:gridSpan w:val="2"/>
            <w:tcBorders>
              <w:left w:val="single" w:sz="4" w:space="0" w:color="auto"/>
              <w:bottom w:val="single" w:sz="4" w:space="0" w:color="auto"/>
            </w:tcBorders>
          </w:tcPr>
          <w:p w14:paraId="05AC2647"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8451E3A" w14:textId="77777777" w:rsidR="003A7998" w:rsidRPr="00EF5F00" w:rsidRDefault="003A7998" w:rsidP="007F08FA">
            <w:pPr>
              <w:overflowPunct/>
              <w:autoSpaceDE/>
              <w:autoSpaceDN/>
              <w:adjustRightInd/>
              <w:spacing w:after="0"/>
              <w:ind w:left="100"/>
              <w:textAlignment w:val="auto"/>
              <w:rPr>
                <w:rFonts w:ascii="Arial" w:hAnsi="Arial"/>
                <w:noProof/>
                <w:lang w:eastAsia="en-US"/>
              </w:rPr>
            </w:pPr>
          </w:p>
        </w:tc>
      </w:tr>
      <w:tr w:rsidR="003A7998" w:rsidRPr="00EF5F00" w14:paraId="36D76A58" w14:textId="77777777" w:rsidTr="007F08FA">
        <w:tc>
          <w:tcPr>
            <w:tcW w:w="2694" w:type="dxa"/>
            <w:gridSpan w:val="2"/>
            <w:tcBorders>
              <w:top w:val="single" w:sz="4" w:space="0" w:color="auto"/>
              <w:bottom w:val="single" w:sz="4" w:space="0" w:color="auto"/>
            </w:tcBorders>
          </w:tcPr>
          <w:p w14:paraId="3A42DF54"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27E6AE4" w14:textId="77777777" w:rsidR="003A7998" w:rsidRPr="00EF5F00" w:rsidRDefault="003A7998" w:rsidP="007F08FA">
            <w:pPr>
              <w:overflowPunct/>
              <w:autoSpaceDE/>
              <w:autoSpaceDN/>
              <w:adjustRightInd/>
              <w:spacing w:after="0"/>
              <w:ind w:left="100"/>
              <w:textAlignment w:val="auto"/>
              <w:rPr>
                <w:rFonts w:ascii="Arial" w:hAnsi="Arial"/>
                <w:noProof/>
                <w:sz w:val="8"/>
                <w:szCs w:val="8"/>
                <w:lang w:eastAsia="en-US"/>
              </w:rPr>
            </w:pPr>
          </w:p>
        </w:tc>
      </w:tr>
      <w:tr w:rsidR="003A7998" w:rsidRPr="00EF5F00" w14:paraId="6DDB084B" w14:textId="77777777" w:rsidTr="007F08FA">
        <w:tc>
          <w:tcPr>
            <w:tcW w:w="2694" w:type="dxa"/>
            <w:gridSpan w:val="2"/>
            <w:tcBorders>
              <w:top w:val="single" w:sz="4" w:space="0" w:color="auto"/>
              <w:left w:val="single" w:sz="4" w:space="0" w:color="auto"/>
              <w:bottom w:val="single" w:sz="4" w:space="0" w:color="auto"/>
            </w:tcBorders>
          </w:tcPr>
          <w:p w14:paraId="011790AF" w14:textId="77777777" w:rsidR="003A7998" w:rsidRPr="00EF5F00" w:rsidRDefault="003A7998" w:rsidP="007F08FA">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62D78" w14:textId="77777777" w:rsidR="003A7998" w:rsidRPr="00EF5F00" w:rsidRDefault="003A7998" w:rsidP="007F08FA">
            <w:pPr>
              <w:overflowPunct/>
              <w:autoSpaceDE/>
              <w:autoSpaceDN/>
              <w:adjustRightInd/>
              <w:spacing w:after="0"/>
              <w:ind w:left="100"/>
              <w:textAlignment w:val="auto"/>
              <w:rPr>
                <w:rFonts w:ascii="Arial" w:hAnsi="Arial"/>
                <w:noProof/>
                <w:lang w:eastAsia="en-US"/>
              </w:rPr>
            </w:pPr>
          </w:p>
        </w:tc>
      </w:tr>
    </w:tbl>
    <w:p w14:paraId="06DA1753" w14:textId="77777777" w:rsidR="003A7998" w:rsidRPr="00EF5F00" w:rsidRDefault="003A7998" w:rsidP="003A7998">
      <w:pPr>
        <w:overflowPunct/>
        <w:autoSpaceDE/>
        <w:autoSpaceDN/>
        <w:adjustRightInd/>
        <w:spacing w:after="0"/>
        <w:textAlignment w:val="auto"/>
        <w:rPr>
          <w:rFonts w:ascii="Arial" w:hAnsi="Arial"/>
          <w:noProof/>
          <w:sz w:val="8"/>
          <w:szCs w:val="8"/>
          <w:lang w:eastAsia="en-US"/>
        </w:rPr>
      </w:pPr>
    </w:p>
    <w:p w14:paraId="77BD921B" w14:textId="79B35757" w:rsidR="00D16452" w:rsidRDefault="00D16452">
      <w:pPr>
        <w:overflowPunct/>
        <w:autoSpaceDE/>
        <w:autoSpaceDN/>
        <w:adjustRightInd/>
        <w:spacing w:after="0"/>
        <w:textAlignment w:val="auto"/>
        <w:rPr>
          <w:rFonts w:eastAsia="맑은 고딕"/>
          <w:lang w:eastAsia="ko-KR"/>
        </w:rPr>
      </w:pPr>
      <w:r>
        <w:rPr>
          <w:rFonts w:eastAsia="맑은 고딕"/>
          <w:lang w:eastAsia="ko-KR"/>
        </w:rPr>
        <w:br w:type="page"/>
      </w:r>
    </w:p>
    <w:p w14:paraId="702A978B" w14:textId="77777777" w:rsidR="003A7998" w:rsidRPr="00EF5F00" w:rsidRDefault="003A7998" w:rsidP="003A7998">
      <w:pPr>
        <w:rPr>
          <w:rFonts w:eastAsia="맑은 고딕"/>
          <w:lang w:eastAsia="ko-KR"/>
        </w:rPr>
      </w:pPr>
    </w:p>
    <w:p w14:paraId="5CCBD95C" w14:textId="77777777" w:rsidR="00411627" w:rsidRPr="007A217C" w:rsidRDefault="00411627" w:rsidP="00411627">
      <w:pPr>
        <w:pStyle w:val="Heading4"/>
        <w:rPr>
          <w:lang w:eastAsia="ko-KR"/>
        </w:rPr>
      </w:pPr>
      <w:bookmarkStart w:id="0" w:name="_Toc29239837"/>
      <w:bookmarkStart w:id="1" w:name="_Toc37296196"/>
      <w:bookmarkStart w:id="2" w:name="_Toc46490322"/>
      <w:bookmarkStart w:id="3" w:name="_Toc52752017"/>
      <w:bookmarkStart w:id="4" w:name="_Toc52796479"/>
      <w:bookmarkStart w:id="5" w:name="_Toc115472681"/>
      <w:r w:rsidRPr="007A217C">
        <w:rPr>
          <w:lang w:eastAsia="ko-KR"/>
        </w:rPr>
        <w:t>5.4.2.2</w:t>
      </w:r>
      <w:r w:rsidRPr="007A217C">
        <w:rPr>
          <w:lang w:eastAsia="ko-KR"/>
        </w:rPr>
        <w:tab/>
        <w:t>HARQ process</w:t>
      </w:r>
      <w:bookmarkEnd w:id="0"/>
      <w:bookmarkEnd w:id="1"/>
      <w:bookmarkEnd w:id="2"/>
      <w:bookmarkEnd w:id="3"/>
      <w:bookmarkEnd w:id="4"/>
      <w:bookmarkEnd w:id="5"/>
    </w:p>
    <w:p w14:paraId="135E7C29" w14:textId="77777777" w:rsidR="00411627" w:rsidRPr="007A217C" w:rsidRDefault="00411627" w:rsidP="00411627">
      <w:pPr>
        <w:rPr>
          <w:noProof/>
        </w:rPr>
      </w:pPr>
      <w:r w:rsidRPr="007A217C">
        <w:rPr>
          <w:noProof/>
        </w:rPr>
        <w:t>Each HARQ process is associated with a HARQ buffer.</w:t>
      </w:r>
    </w:p>
    <w:p w14:paraId="2ACDED4A" w14:textId="77777777" w:rsidR="00411627" w:rsidRPr="007A217C" w:rsidRDefault="00411627" w:rsidP="00411627">
      <w:pPr>
        <w:rPr>
          <w:noProof/>
          <w:lang w:eastAsia="ko-KR"/>
        </w:rPr>
      </w:pPr>
      <w:r w:rsidRPr="007A217C">
        <w:rPr>
          <w:noProof/>
        </w:rPr>
        <w:t xml:space="preserve">New transmissions are performed on the resource and with the MCS indicated on PDCCH </w:t>
      </w:r>
      <w:r w:rsidR="003B18D8" w:rsidRPr="007A217C">
        <w:rPr>
          <w:noProof/>
          <w:lang w:eastAsia="ko-KR"/>
        </w:rPr>
        <w:t xml:space="preserve">or indicated in the </w:t>
      </w:r>
      <w:r w:rsidRPr="007A217C">
        <w:rPr>
          <w:noProof/>
        </w:rPr>
        <w:t>Random Access Response</w:t>
      </w:r>
      <w:r w:rsidR="003B18D8" w:rsidRPr="007A217C">
        <w:rPr>
          <w:noProof/>
        </w:rPr>
        <w:t xml:space="preserve"> </w:t>
      </w:r>
      <w:r w:rsidR="003B18D8" w:rsidRPr="007A217C">
        <w:rPr>
          <w:noProof/>
          <w:lang w:eastAsia="ko-KR"/>
        </w:rPr>
        <w:t>(i.e. MAC RAR or fallbackRAR)</w:t>
      </w:r>
      <w:r w:rsidRPr="007A217C">
        <w:rPr>
          <w:noProof/>
          <w:lang w:eastAsia="ko-KR"/>
        </w:rPr>
        <w:t xml:space="preserve">, or </w:t>
      </w:r>
      <w:r w:rsidR="003B18D8" w:rsidRPr="007A217C">
        <w:rPr>
          <w:noProof/>
          <w:lang w:eastAsia="ko-KR"/>
        </w:rPr>
        <w:t xml:space="preserve">signalled in </w:t>
      </w:r>
      <w:r w:rsidRPr="007A217C">
        <w:rPr>
          <w:noProof/>
          <w:lang w:eastAsia="ko-KR"/>
        </w:rPr>
        <w:t>RRC</w:t>
      </w:r>
      <w:r w:rsidR="003B18D8" w:rsidRPr="007A217C">
        <w:rPr>
          <w:noProof/>
          <w:lang w:eastAsia="ko-KR"/>
        </w:rPr>
        <w:t xml:space="preserve"> or determined as specified in </w:t>
      </w:r>
      <w:r w:rsidR="005D3B77" w:rsidRPr="007A217C">
        <w:rPr>
          <w:noProof/>
          <w:lang w:eastAsia="ko-KR"/>
        </w:rPr>
        <w:t>clause</w:t>
      </w:r>
      <w:r w:rsidR="003B18D8" w:rsidRPr="007A217C">
        <w:rPr>
          <w:noProof/>
          <w:lang w:eastAsia="ko-KR"/>
        </w:rPr>
        <w:t xml:space="preserve"> 5.1.2a for MSGA payload</w:t>
      </w:r>
      <w:r w:rsidRPr="007A217C">
        <w:rPr>
          <w:noProof/>
        </w:rPr>
        <w:t xml:space="preserve">. </w:t>
      </w:r>
      <w:r w:rsidRPr="007A217C">
        <w:rPr>
          <w:lang w:eastAsia="ko-KR"/>
        </w:rPr>
        <w:t>R</w:t>
      </w:r>
      <w:r w:rsidRPr="007A217C">
        <w:rPr>
          <w:noProof/>
        </w:rPr>
        <w:t>etransmissions are performed on the resource and, if provided, with the MCS indicated on PDCCH, or on the same resource and with the same MCS as was used for last made transmission attempt within a bundle</w:t>
      </w:r>
      <w:r w:rsidR="00FA61AC" w:rsidRPr="007A217C">
        <w:rPr>
          <w:noProof/>
        </w:rPr>
        <w:t xml:space="preserve">, or on stored configured uplink grant resources and stored MCS when </w:t>
      </w:r>
      <w:r w:rsidR="00FA61AC" w:rsidRPr="007A217C">
        <w:rPr>
          <w:i/>
          <w:noProof/>
          <w:lang w:eastAsia="ko-KR"/>
        </w:rPr>
        <w:t>cg-RetransmissionTimer</w:t>
      </w:r>
      <w:r w:rsidR="00FA61AC" w:rsidRPr="007A217C">
        <w:rPr>
          <w:noProof/>
          <w:lang w:eastAsia="ko-KR"/>
        </w:rPr>
        <w:t xml:space="preserve"> </w:t>
      </w:r>
      <w:r w:rsidR="00FA61AC" w:rsidRPr="007A217C">
        <w:rPr>
          <w:noProof/>
        </w:rPr>
        <w:t xml:space="preserve">is configured. </w:t>
      </w:r>
      <w:r w:rsidR="00555796" w:rsidRPr="007A217C">
        <w:rPr>
          <w:noProof/>
        </w:rPr>
        <w:t xml:space="preserve">If </w:t>
      </w:r>
      <w:r w:rsidR="00555796" w:rsidRPr="007A217C">
        <w:rPr>
          <w:i/>
          <w:noProof/>
          <w:lang w:eastAsia="ko-KR"/>
        </w:rPr>
        <w:t>cg-RetransmissionTimer</w:t>
      </w:r>
      <w:r w:rsidR="00555796" w:rsidRPr="007A217C">
        <w:rPr>
          <w:noProof/>
          <w:lang w:eastAsia="ko-KR"/>
        </w:rPr>
        <w:t xml:space="preserve"> </w:t>
      </w:r>
      <w:r w:rsidR="00555796" w:rsidRPr="007A217C">
        <w:rPr>
          <w:noProof/>
        </w:rPr>
        <w:t>is configured,</w:t>
      </w:r>
      <w:r w:rsidR="00555796" w:rsidRPr="007A217C">
        <w:rPr>
          <w:noProof/>
          <w:lang w:eastAsia="ko-KR"/>
        </w:rPr>
        <w:t xml:space="preserve"> r</w:t>
      </w:r>
      <w:r w:rsidR="00FA61AC" w:rsidRPr="007A217C">
        <w:rPr>
          <w:noProof/>
          <w:lang w:eastAsia="ko-KR"/>
        </w:rPr>
        <w:t>etransmissions with the same HARQ process may be performed on any configured grant configuration if the configured grant configurations have the same TBS</w:t>
      </w:r>
      <w:r w:rsidRPr="007A217C">
        <w:rPr>
          <w:noProof/>
        </w:rPr>
        <w:t>.</w:t>
      </w:r>
    </w:p>
    <w:p w14:paraId="3914F2CB" w14:textId="77777777" w:rsidR="00296F95" w:rsidRPr="007A217C" w:rsidRDefault="00FA61AC" w:rsidP="00296F95">
      <w:pPr>
        <w:rPr>
          <w:noProof/>
        </w:rPr>
      </w:pPr>
      <w:r w:rsidRPr="007A217C">
        <w:rPr>
          <w:noProof/>
        </w:rPr>
        <w:t xml:space="preserve">When </w:t>
      </w:r>
      <w:r w:rsidRPr="007A217C">
        <w:rPr>
          <w:i/>
          <w:noProof/>
          <w:lang w:eastAsia="ko-KR"/>
        </w:rPr>
        <w:t>cg-RetransmissionTimer</w:t>
      </w:r>
      <w:r w:rsidRPr="007A217C">
        <w:rPr>
          <w:noProof/>
        </w:rPr>
        <w:t xml:space="preserve"> is configured and the HARQ entity obtains a MAC PDU to transmit</w:t>
      </w:r>
      <w:r w:rsidR="001235FA" w:rsidRPr="007A217C">
        <w:rPr>
          <w:noProof/>
        </w:rPr>
        <w:t xml:space="preserve"> and LBT failure indication is received from lower layer</w:t>
      </w:r>
      <w:r w:rsidRPr="007A217C">
        <w:rPr>
          <w:noProof/>
        </w:rPr>
        <w:t xml:space="preserve">, the corresponding HARQ process is considered to be pending. </w:t>
      </w:r>
      <w:r w:rsidR="00296F95" w:rsidRPr="007A217C">
        <w:rPr>
          <w:noProof/>
        </w:rPr>
        <w:t xml:space="preserve">For a configured uplink grant, configured with </w:t>
      </w:r>
      <w:r w:rsidR="00296F95" w:rsidRPr="007A217C">
        <w:rPr>
          <w:i/>
          <w:noProof/>
          <w:lang w:eastAsia="ko-KR"/>
        </w:rPr>
        <w:t>cg-RetransmissionTimer</w:t>
      </w:r>
      <w:r w:rsidR="00296F95" w:rsidRPr="007A217C">
        <w:rPr>
          <w:iCs/>
          <w:noProof/>
          <w:lang w:eastAsia="ko-KR"/>
        </w:rPr>
        <w:t>,</w:t>
      </w:r>
      <w:r w:rsidR="00296F95" w:rsidRPr="007A217C">
        <w:rPr>
          <w:noProof/>
        </w:rPr>
        <w:t xml:space="preserve"> each associated</w:t>
      </w:r>
      <w:r w:rsidRPr="007A217C">
        <w:rPr>
          <w:noProof/>
        </w:rPr>
        <w:t xml:space="preserve"> HARQ process is </w:t>
      </w:r>
      <w:r w:rsidR="00296F95" w:rsidRPr="007A217C">
        <w:rPr>
          <w:noProof/>
        </w:rPr>
        <w:t xml:space="preserve">considered as not </w:t>
      </w:r>
      <w:r w:rsidRPr="007A217C">
        <w:rPr>
          <w:noProof/>
        </w:rPr>
        <w:t xml:space="preserve">pending </w:t>
      </w:r>
      <w:r w:rsidR="00296F95" w:rsidRPr="007A217C">
        <w:rPr>
          <w:noProof/>
        </w:rPr>
        <w:t>when:</w:t>
      </w:r>
    </w:p>
    <w:p w14:paraId="73B33773" w14:textId="77777777" w:rsidR="00296F95" w:rsidRPr="007A217C" w:rsidRDefault="00296F95" w:rsidP="00296F95">
      <w:pPr>
        <w:pStyle w:val="B1"/>
        <w:rPr>
          <w:noProof/>
        </w:rPr>
      </w:pPr>
      <w:r w:rsidRPr="007A217C">
        <w:rPr>
          <w:lang w:eastAsia="ko-KR"/>
        </w:rPr>
        <w:t>-</w:t>
      </w:r>
      <w:r w:rsidRPr="007A217C">
        <w:rPr>
          <w:lang w:eastAsia="ko-KR"/>
        </w:rPr>
        <w:tab/>
      </w:r>
      <w:r w:rsidR="00FA61AC" w:rsidRPr="007A217C">
        <w:rPr>
          <w:noProof/>
        </w:rPr>
        <w:t>a transmission is performed on that HARQ process</w:t>
      </w:r>
      <w:r w:rsidRPr="007A217C">
        <w:rPr>
          <w:lang w:eastAsia="ko-KR"/>
        </w:rPr>
        <w:t xml:space="preserve"> </w:t>
      </w:r>
      <w:r w:rsidRPr="007A217C">
        <w:t>and LBT fai</w:t>
      </w:r>
      <w:bookmarkStart w:id="6" w:name="_GoBack"/>
      <w:bookmarkEnd w:id="6"/>
      <w:r w:rsidRPr="007A217C">
        <w:t>lure indication is not received from lower layers</w:t>
      </w:r>
      <w:r w:rsidRPr="007A217C">
        <w:rPr>
          <w:lang w:eastAsia="ko-KR"/>
        </w:rPr>
        <w:t>;</w:t>
      </w:r>
      <w:r w:rsidR="00FA61AC" w:rsidRPr="007A217C">
        <w:rPr>
          <w:noProof/>
        </w:rPr>
        <w:t xml:space="preserve"> or</w:t>
      </w:r>
    </w:p>
    <w:p w14:paraId="3D633196" w14:textId="77777777" w:rsidR="00296F95" w:rsidRPr="007A217C" w:rsidRDefault="00296F95" w:rsidP="00296F95">
      <w:pPr>
        <w:pStyle w:val="B1"/>
        <w:rPr>
          <w:noProof/>
        </w:rPr>
      </w:pPr>
      <w:r w:rsidRPr="007A217C">
        <w:rPr>
          <w:lang w:eastAsia="ko-KR"/>
        </w:rPr>
        <w:t>-</w:t>
      </w:r>
      <w:r w:rsidRPr="007A217C">
        <w:rPr>
          <w:lang w:eastAsia="ko-KR"/>
        </w:rPr>
        <w:tab/>
        <w:t>the configured uplink grant is initialised and this HARQ process is not associated with another active configured uplink grant; or</w:t>
      </w:r>
    </w:p>
    <w:p w14:paraId="2172163E" w14:textId="77777777" w:rsidR="00FA61AC" w:rsidRPr="007A217C" w:rsidRDefault="00296F95" w:rsidP="00030779">
      <w:pPr>
        <w:pStyle w:val="B1"/>
        <w:rPr>
          <w:noProof/>
        </w:rPr>
      </w:pPr>
      <w:r w:rsidRPr="007A217C">
        <w:rPr>
          <w:noProof/>
        </w:rPr>
        <w:t>-</w:t>
      </w:r>
      <w:r w:rsidRPr="007A217C">
        <w:rPr>
          <w:noProof/>
        </w:rPr>
        <w:tab/>
      </w:r>
      <w:r w:rsidR="00FA61AC" w:rsidRPr="007A217C">
        <w:rPr>
          <w:noProof/>
        </w:rPr>
        <w:t xml:space="preserve">the </w:t>
      </w:r>
      <w:r w:rsidRPr="007A217C">
        <w:rPr>
          <w:noProof/>
        </w:rPr>
        <w:t xml:space="preserve">HARQ buffer for this </w:t>
      </w:r>
      <w:r w:rsidR="00FA61AC" w:rsidRPr="007A217C">
        <w:rPr>
          <w:noProof/>
        </w:rPr>
        <w:t>HARQ process is flushed.</w:t>
      </w:r>
    </w:p>
    <w:p w14:paraId="30CC1EB1" w14:textId="77777777" w:rsidR="00411627" w:rsidRPr="007A217C" w:rsidRDefault="00411627" w:rsidP="00411627">
      <w:pPr>
        <w:rPr>
          <w:noProof/>
        </w:rPr>
      </w:pPr>
      <w:r w:rsidRPr="007A217C">
        <w:rPr>
          <w:noProof/>
        </w:rPr>
        <w:t>If the HARQ entity requests a new transmission</w:t>
      </w:r>
      <w:r w:rsidRPr="007A217C">
        <w:rPr>
          <w:noProof/>
          <w:lang w:eastAsia="ko-KR"/>
        </w:rPr>
        <w:t xml:space="preserve"> for a TB</w:t>
      </w:r>
      <w:r w:rsidRPr="007A217C">
        <w:rPr>
          <w:noProof/>
        </w:rPr>
        <w:t>, the HARQ process shall:</w:t>
      </w:r>
    </w:p>
    <w:p w14:paraId="21C241CC" w14:textId="5FEED0FF" w:rsidR="00411627" w:rsidRPr="007A217C" w:rsidRDefault="00411627" w:rsidP="00411627">
      <w:pPr>
        <w:pStyle w:val="B1"/>
        <w:rPr>
          <w:noProof/>
        </w:rPr>
      </w:pPr>
      <w:r w:rsidRPr="007A217C">
        <w:rPr>
          <w:noProof/>
          <w:lang w:eastAsia="ko-KR"/>
        </w:rPr>
        <w:t>1&gt;</w:t>
      </w:r>
      <w:r w:rsidRPr="007A217C">
        <w:rPr>
          <w:noProof/>
        </w:rPr>
        <w:tab/>
        <w:t>store the MAC PDU in the associated HARQ buffer</w:t>
      </w:r>
      <w:ins w:id="7" w:author="Samsung - Sangkyu Baek" w:date="2022-11-03T20:15:00Z">
        <w:r w:rsidR="00D162CB">
          <w:rPr>
            <w:noProof/>
          </w:rPr>
          <w:t>, if the MAC PDU has not been already stored in the HARQ buffer</w:t>
        </w:r>
      </w:ins>
      <w:r w:rsidRPr="007A217C">
        <w:rPr>
          <w:noProof/>
        </w:rPr>
        <w:t>;</w:t>
      </w:r>
    </w:p>
    <w:p w14:paraId="3462EC40" w14:textId="77777777" w:rsidR="00411627" w:rsidRPr="007A217C" w:rsidRDefault="00411627" w:rsidP="00411627">
      <w:pPr>
        <w:pStyle w:val="B1"/>
      </w:pPr>
      <w:r w:rsidRPr="007A217C">
        <w:rPr>
          <w:noProof/>
          <w:lang w:eastAsia="ko-KR"/>
        </w:rPr>
        <w:t>1&gt;</w:t>
      </w:r>
      <w:r w:rsidRPr="007A217C">
        <w:rPr>
          <w:noProof/>
        </w:rPr>
        <w:tab/>
        <w:t>store the uplink grant received from the HARQ entity;</w:t>
      </w:r>
    </w:p>
    <w:p w14:paraId="520E357B" w14:textId="77777777" w:rsidR="00411627" w:rsidRPr="007A217C" w:rsidRDefault="00411627" w:rsidP="00411627">
      <w:pPr>
        <w:pStyle w:val="B1"/>
        <w:rPr>
          <w:noProof/>
        </w:rPr>
      </w:pPr>
      <w:r w:rsidRPr="007A217C">
        <w:rPr>
          <w:noProof/>
          <w:lang w:eastAsia="ko-KR"/>
        </w:rPr>
        <w:t>1&gt;</w:t>
      </w:r>
      <w:r w:rsidRPr="007A217C">
        <w:rPr>
          <w:noProof/>
        </w:rPr>
        <w:tab/>
        <w:t>generate a transmission as described below.</w:t>
      </w:r>
    </w:p>
    <w:p w14:paraId="06268E8C" w14:textId="77777777" w:rsidR="00411627" w:rsidRPr="007A217C" w:rsidRDefault="00411627" w:rsidP="00411627">
      <w:pPr>
        <w:rPr>
          <w:noProof/>
        </w:rPr>
      </w:pPr>
      <w:r w:rsidRPr="007A217C">
        <w:rPr>
          <w:noProof/>
        </w:rPr>
        <w:t>If the HARQ entity requests a retransmission</w:t>
      </w:r>
      <w:r w:rsidRPr="007A217C">
        <w:rPr>
          <w:noProof/>
          <w:lang w:eastAsia="ko-KR"/>
        </w:rPr>
        <w:t xml:space="preserve"> for a TB</w:t>
      </w:r>
      <w:r w:rsidRPr="007A217C">
        <w:rPr>
          <w:noProof/>
        </w:rPr>
        <w:t>, the HARQ process shall:</w:t>
      </w:r>
    </w:p>
    <w:p w14:paraId="103742B1" w14:textId="77777777" w:rsidR="00411627" w:rsidRPr="007A217C" w:rsidRDefault="00411627" w:rsidP="00411627">
      <w:pPr>
        <w:pStyle w:val="B1"/>
        <w:rPr>
          <w:noProof/>
        </w:rPr>
      </w:pPr>
      <w:r w:rsidRPr="007A217C">
        <w:rPr>
          <w:noProof/>
          <w:lang w:eastAsia="ko-KR"/>
        </w:rPr>
        <w:t>1&gt;</w:t>
      </w:r>
      <w:r w:rsidRPr="007A217C">
        <w:rPr>
          <w:noProof/>
        </w:rPr>
        <w:tab/>
        <w:t>store the uplink grant received from the HARQ entity;</w:t>
      </w:r>
    </w:p>
    <w:p w14:paraId="33062BC3" w14:textId="77777777" w:rsidR="00411627" w:rsidRPr="007A217C" w:rsidRDefault="00411627" w:rsidP="00411627">
      <w:pPr>
        <w:pStyle w:val="B1"/>
        <w:rPr>
          <w:noProof/>
        </w:rPr>
      </w:pPr>
      <w:r w:rsidRPr="007A217C">
        <w:rPr>
          <w:noProof/>
          <w:lang w:eastAsia="ko-KR"/>
        </w:rPr>
        <w:t>1&gt;</w:t>
      </w:r>
      <w:r w:rsidRPr="007A217C">
        <w:rPr>
          <w:noProof/>
        </w:rPr>
        <w:tab/>
        <w:t>generate a transmission as described below.</w:t>
      </w:r>
    </w:p>
    <w:p w14:paraId="0EC998CE" w14:textId="77777777" w:rsidR="00411627" w:rsidRPr="007A217C" w:rsidRDefault="00411627" w:rsidP="00411627">
      <w:pPr>
        <w:rPr>
          <w:noProof/>
        </w:rPr>
      </w:pPr>
      <w:r w:rsidRPr="007A217C">
        <w:rPr>
          <w:noProof/>
        </w:rPr>
        <w:t>To generate a transmission</w:t>
      </w:r>
      <w:r w:rsidRPr="007A217C">
        <w:rPr>
          <w:noProof/>
          <w:lang w:eastAsia="ko-KR"/>
        </w:rPr>
        <w:t xml:space="preserve"> for a TB</w:t>
      </w:r>
      <w:r w:rsidRPr="007A217C">
        <w:rPr>
          <w:noProof/>
        </w:rPr>
        <w:t>, the HARQ process shall:</w:t>
      </w:r>
    </w:p>
    <w:p w14:paraId="66F7DCD1" w14:textId="77777777" w:rsidR="003B18D8" w:rsidRPr="007A217C" w:rsidRDefault="00411627" w:rsidP="003B18D8">
      <w:pPr>
        <w:pStyle w:val="B1"/>
        <w:rPr>
          <w:noProof/>
        </w:rPr>
      </w:pPr>
      <w:r w:rsidRPr="007A217C">
        <w:rPr>
          <w:noProof/>
          <w:lang w:eastAsia="ko-KR"/>
        </w:rPr>
        <w:t>1&gt;</w:t>
      </w:r>
      <w:r w:rsidRPr="007A217C">
        <w:rPr>
          <w:noProof/>
        </w:rPr>
        <w:tab/>
        <w:t>if the MAC PDU was obtained from the Msg3 buffer; or</w:t>
      </w:r>
    </w:p>
    <w:p w14:paraId="4DDF30CA" w14:textId="77777777" w:rsidR="00411627" w:rsidRPr="007A217C" w:rsidRDefault="003B18D8" w:rsidP="003B18D8">
      <w:pPr>
        <w:pStyle w:val="B1"/>
        <w:rPr>
          <w:noProof/>
        </w:rPr>
      </w:pPr>
      <w:r w:rsidRPr="007A217C">
        <w:rPr>
          <w:noProof/>
        </w:rPr>
        <w:t>1&gt;</w:t>
      </w:r>
      <w:r w:rsidRPr="007A217C">
        <w:rPr>
          <w:noProof/>
        </w:rPr>
        <w:tab/>
        <w:t>if the MAC PDU was obtained from the MSGA buffer; or</w:t>
      </w:r>
    </w:p>
    <w:p w14:paraId="065FA0AF" w14:textId="77777777" w:rsidR="00411627" w:rsidRPr="007A217C" w:rsidRDefault="00411627" w:rsidP="00411627">
      <w:pPr>
        <w:pStyle w:val="B1"/>
        <w:rPr>
          <w:noProof/>
          <w:lang w:eastAsia="ko-KR"/>
        </w:rPr>
      </w:pPr>
      <w:r w:rsidRPr="007A217C">
        <w:rPr>
          <w:noProof/>
          <w:lang w:eastAsia="ko-KR"/>
        </w:rPr>
        <w:t>1&gt;</w:t>
      </w:r>
      <w:r w:rsidRPr="007A217C">
        <w:rPr>
          <w:rFonts w:eastAsia="PMingLiU"/>
          <w:noProof/>
          <w:lang w:eastAsia="zh-TW"/>
        </w:rPr>
        <w:tab/>
        <w:t xml:space="preserve">if </w:t>
      </w:r>
      <w:r w:rsidRPr="007A217C">
        <w:rPr>
          <w:noProof/>
        </w:rPr>
        <w:t>there is no measurement gap at the time of the transmission</w:t>
      </w:r>
      <w:r w:rsidRPr="007A217C">
        <w:rPr>
          <w:noProof/>
          <w:lang w:eastAsia="zh-TW"/>
        </w:rPr>
        <w:t xml:space="preserve"> and, in case of retransmission, </w:t>
      </w:r>
      <w:r w:rsidRPr="007A217C">
        <w:rPr>
          <w:noProof/>
        </w:rPr>
        <w:t xml:space="preserve">the </w:t>
      </w:r>
      <w:r w:rsidRPr="007A217C">
        <w:rPr>
          <w:rFonts w:eastAsia="PMingLiU"/>
          <w:noProof/>
          <w:lang w:eastAsia="zh-TW"/>
        </w:rPr>
        <w:t>re</w:t>
      </w:r>
      <w:r w:rsidRPr="007A217C">
        <w:rPr>
          <w:noProof/>
        </w:rPr>
        <w:t>transmission</w:t>
      </w:r>
      <w:r w:rsidRPr="007A217C">
        <w:rPr>
          <w:noProof/>
          <w:lang w:eastAsia="zh-TW"/>
        </w:rPr>
        <w:t xml:space="preserve"> does not collide with a transmission for a MAC PDU obtained from the Msg3 buffer</w:t>
      </w:r>
      <w:r w:rsidR="003B18D8" w:rsidRPr="007A217C">
        <w:rPr>
          <w:noProof/>
          <w:lang w:eastAsia="zh-TW"/>
        </w:rPr>
        <w:t xml:space="preserve"> or the MSGA buffer</w:t>
      </w:r>
      <w:r w:rsidRPr="007A217C">
        <w:rPr>
          <w:noProof/>
          <w:lang w:eastAsia="ko-KR"/>
        </w:rPr>
        <w:t>:</w:t>
      </w:r>
    </w:p>
    <w:p w14:paraId="1DA41140" w14:textId="77777777" w:rsidR="00E82967" w:rsidRPr="007A217C" w:rsidRDefault="00E82967" w:rsidP="00E82967">
      <w:pPr>
        <w:pStyle w:val="B2"/>
        <w:rPr>
          <w:noProof/>
        </w:rPr>
      </w:pPr>
      <w:r w:rsidRPr="007A217C">
        <w:rPr>
          <w:noProof/>
        </w:rPr>
        <w:t>2&gt;</w:t>
      </w:r>
      <w:r w:rsidRPr="007A217C">
        <w:rPr>
          <w:noProof/>
        </w:rPr>
        <w:tab/>
        <w:t>if there are neither transmission of NR sidelink communication nor transmission of V2X sidelink communication at the time of the transmission; or</w:t>
      </w:r>
    </w:p>
    <w:p w14:paraId="3A367627" w14:textId="77777777" w:rsidR="001628C0" w:rsidRPr="007A217C" w:rsidRDefault="001628C0" w:rsidP="001628C0">
      <w:pPr>
        <w:pStyle w:val="B2"/>
        <w:rPr>
          <w:noProof/>
        </w:rPr>
      </w:pPr>
      <w:r w:rsidRPr="007A217C">
        <w:rPr>
          <w:noProof/>
        </w:rPr>
        <w:t>2&gt;</w:t>
      </w:r>
      <w:r w:rsidRPr="007A217C">
        <w:rPr>
          <w:noProof/>
        </w:rPr>
        <w:tab/>
        <w:t xml:space="preserve">if </w:t>
      </w:r>
      <w:r w:rsidRPr="007A217C">
        <w:rPr>
          <w:rFonts w:eastAsia="맑은 고딕"/>
          <w:noProof/>
          <w:lang w:eastAsia="ko-KR"/>
        </w:rPr>
        <w:t>the transmission of the MAC PDU is prioritized over sidelink transmission</w:t>
      </w:r>
      <w:r w:rsidRPr="007A217C">
        <w:rPr>
          <w:rFonts w:eastAsia="맑은 고딕"/>
          <w:lang w:eastAsia="ko-KR"/>
        </w:rPr>
        <w:t xml:space="preserve"> or can be </w:t>
      </w:r>
      <w:r w:rsidRPr="007A217C">
        <w:rPr>
          <w:noProof/>
        </w:rPr>
        <w:t>simultaneously performed with sidelink transmission</w:t>
      </w:r>
      <w:r w:rsidRPr="007A217C">
        <w:rPr>
          <w:rFonts w:eastAsia="맑은 고딕"/>
          <w:noProof/>
          <w:lang w:eastAsia="ko-KR"/>
        </w:rPr>
        <w:t>:</w:t>
      </w:r>
    </w:p>
    <w:p w14:paraId="565F8EF5" w14:textId="77777777" w:rsidR="00411627" w:rsidRPr="007A217C" w:rsidRDefault="00E82967" w:rsidP="003E2C49">
      <w:pPr>
        <w:pStyle w:val="B3"/>
        <w:rPr>
          <w:lang w:eastAsia="ko-KR"/>
        </w:rPr>
      </w:pPr>
      <w:r w:rsidRPr="007A217C">
        <w:rPr>
          <w:noProof/>
          <w:lang w:eastAsia="ko-KR"/>
        </w:rPr>
        <w:t>3</w:t>
      </w:r>
      <w:r w:rsidR="00411627" w:rsidRPr="007A217C">
        <w:rPr>
          <w:noProof/>
          <w:lang w:eastAsia="ko-KR"/>
        </w:rPr>
        <w:t>&gt;</w:t>
      </w:r>
      <w:r w:rsidR="00411627" w:rsidRPr="007A217C">
        <w:rPr>
          <w:noProof/>
        </w:rPr>
        <w:tab/>
        <w:t>instruct the physical layer to generate a transmission according to the stored uplink grant</w:t>
      </w:r>
      <w:r w:rsidR="00411627" w:rsidRPr="007A217C">
        <w:rPr>
          <w:noProof/>
          <w:lang w:eastAsia="ko-KR"/>
        </w:rPr>
        <w:t>.</w:t>
      </w:r>
    </w:p>
    <w:p w14:paraId="2AFC3036" w14:textId="77777777" w:rsidR="00FA61AC" w:rsidRPr="007A217C" w:rsidRDefault="00FA61AC" w:rsidP="00FA61AC">
      <w:pPr>
        <w:rPr>
          <w:noProof/>
        </w:rPr>
      </w:pPr>
      <w:bookmarkStart w:id="8" w:name="_Toc29239838"/>
      <w:r w:rsidRPr="007A217C">
        <w:rPr>
          <w:noProof/>
        </w:rPr>
        <w:t>If a HARQ process receives downlink feedback information, the HARQ process shall:</w:t>
      </w:r>
    </w:p>
    <w:p w14:paraId="27D24DFA" w14:textId="77777777" w:rsidR="00FA61AC" w:rsidRPr="007A217C" w:rsidRDefault="00FA61AC" w:rsidP="00FA61AC">
      <w:pPr>
        <w:pStyle w:val="B1"/>
        <w:rPr>
          <w:lang w:eastAsia="ko-KR"/>
        </w:rPr>
      </w:pPr>
      <w:r w:rsidRPr="007A217C">
        <w:rPr>
          <w:noProof/>
          <w:lang w:eastAsia="ko-KR"/>
        </w:rPr>
        <w:t>1&gt;</w:t>
      </w:r>
      <w:r w:rsidRPr="007A217C">
        <w:rPr>
          <w:noProof/>
        </w:rPr>
        <w:tab/>
      </w:r>
      <w:r w:rsidRPr="007A217C">
        <w:rPr>
          <w:noProof/>
          <w:lang w:eastAsia="ko-KR"/>
        </w:rPr>
        <w:t xml:space="preserve">stop the </w:t>
      </w:r>
      <w:r w:rsidRPr="007A217C">
        <w:rPr>
          <w:i/>
          <w:noProof/>
          <w:lang w:eastAsia="ko-KR"/>
        </w:rPr>
        <w:t>cg-RetransmissionTimer</w:t>
      </w:r>
      <w:r w:rsidRPr="007A217C">
        <w:rPr>
          <w:noProof/>
          <w:lang w:eastAsia="ko-KR"/>
        </w:rPr>
        <w:t>, if running;</w:t>
      </w:r>
    </w:p>
    <w:p w14:paraId="4A0638CD" w14:textId="77777777" w:rsidR="00FA61AC" w:rsidRPr="007A217C" w:rsidRDefault="00FA61AC" w:rsidP="00FA61AC">
      <w:pPr>
        <w:pStyle w:val="B1"/>
        <w:rPr>
          <w:noProof/>
          <w:lang w:eastAsia="en-US"/>
        </w:rPr>
      </w:pPr>
      <w:r w:rsidRPr="007A217C">
        <w:rPr>
          <w:noProof/>
          <w:lang w:eastAsia="ko-KR"/>
        </w:rPr>
        <w:t>1&gt;</w:t>
      </w:r>
      <w:r w:rsidRPr="007A217C">
        <w:rPr>
          <w:noProof/>
        </w:rPr>
        <w:tab/>
        <w:t>if acknowledgement is indicated:</w:t>
      </w:r>
    </w:p>
    <w:p w14:paraId="6BBDE72A" w14:textId="77777777" w:rsidR="00FA61AC" w:rsidRPr="007A217C" w:rsidRDefault="00FA61AC" w:rsidP="00FA61AC">
      <w:pPr>
        <w:pStyle w:val="B2"/>
        <w:rPr>
          <w:lang w:eastAsia="ko-KR"/>
        </w:rPr>
      </w:pPr>
      <w:r w:rsidRPr="007A217C">
        <w:rPr>
          <w:noProof/>
          <w:lang w:eastAsia="ko-KR"/>
        </w:rPr>
        <w:t>2&gt;</w:t>
      </w:r>
      <w:r w:rsidRPr="007A217C">
        <w:rPr>
          <w:noProof/>
        </w:rPr>
        <w:tab/>
      </w:r>
      <w:r w:rsidRPr="007A217C">
        <w:rPr>
          <w:noProof/>
          <w:lang w:eastAsia="ko-KR"/>
        </w:rPr>
        <w:t xml:space="preserve">stop the </w:t>
      </w:r>
      <w:r w:rsidRPr="007A217C">
        <w:rPr>
          <w:i/>
          <w:noProof/>
          <w:lang w:eastAsia="ko-KR"/>
        </w:rPr>
        <w:t>configuredGrantTimer</w:t>
      </w:r>
      <w:r w:rsidRPr="007A217C">
        <w:rPr>
          <w:noProof/>
          <w:lang w:eastAsia="ko-KR"/>
        </w:rPr>
        <w:t>, if running.</w:t>
      </w:r>
    </w:p>
    <w:p w14:paraId="6F5A162A" w14:textId="77777777" w:rsidR="00FA61AC" w:rsidRPr="007A217C" w:rsidRDefault="00FA61AC" w:rsidP="00FA61AC">
      <w:pPr>
        <w:rPr>
          <w:noProof/>
          <w:lang w:eastAsia="en-US"/>
        </w:rPr>
      </w:pPr>
      <w:r w:rsidRPr="007A217C">
        <w:rPr>
          <w:noProof/>
        </w:rPr>
        <w:lastRenderedPageBreak/>
        <w:t xml:space="preserve">If the </w:t>
      </w:r>
      <w:r w:rsidRPr="007A217C">
        <w:rPr>
          <w:i/>
          <w:noProof/>
          <w:lang w:eastAsia="ko-KR"/>
        </w:rPr>
        <w:t>configuredGrantTimer</w:t>
      </w:r>
      <w:r w:rsidRPr="007A217C">
        <w:rPr>
          <w:noProof/>
        </w:rPr>
        <w:t xml:space="preserve"> expires for a HARQ process, the HARQ process shall:</w:t>
      </w:r>
    </w:p>
    <w:p w14:paraId="6E113647" w14:textId="77777777" w:rsidR="00FA61AC" w:rsidRPr="007A217C" w:rsidRDefault="00FA61AC" w:rsidP="00FA61AC">
      <w:pPr>
        <w:pStyle w:val="B1"/>
        <w:rPr>
          <w:lang w:eastAsia="ko-KR"/>
        </w:rPr>
      </w:pPr>
      <w:r w:rsidRPr="007A217C">
        <w:rPr>
          <w:noProof/>
          <w:lang w:eastAsia="ko-KR"/>
        </w:rPr>
        <w:t>1&gt;</w:t>
      </w:r>
      <w:r w:rsidRPr="007A217C">
        <w:rPr>
          <w:noProof/>
        </w:rPr>
        <w:tab/>
      </w:r>
      <w:r w:rsidRPr="007A217C">
        <w:rPr>
          <w:noProof/>
          <w:lang w:eastAsia="ko-KR"/>
        </w:rPr>
        <w:t xml:space="preserve">stop the </w:t>
      </w:r>
      <w:r w:rsidRPr="007A217C">
        <w:rPr>
          <w:i/>
          <w:noProof/>
          <w:lang w:eastAsia="ko-KR"/>
        </w:rPr>
        <w:t>cg-RetransmissionTimer</w:t>
      </w:r>
      <w:r w:rsidRPr="007A217C">
        <w:rPr>
          <w:noProof/>
          <w:lang w:eastAsia="ko-KR"/>
        </w:rPr>
        <w:t>, if running.</w:t>
      </w:r>
    </w:p>
    <w:p w14:paraId="255C26B9" w14:textId="77777777" w:rsidR="001628C0" w:rsidRPr="007A217C" w:rsidRDefault="001628C0" w:rsidP="001628C0">
      <w:pPr>
        <w:rPr>
          <w:rFonts w:eastAsia="맑은 고딕"/>
          <w:lang w:eastAsia="ko-KR"/>
        </w:rPr>
      </w:pPr>
      <w:bookmarkStart w:id="9" w:name="_Toc37296197"/>
      <w:r w:rsidRPr="007A217C">
        <w:rPr>
          <w:rFonts w:eastAsia="맑은 고딕"/>
          <w:lang w:eastAsia="ko-KR"/>
        </w:rPr>
        <w:t xml:space="preserve">The transmission of the MAC PDU is prioritized over sidelink transmission or can be </w:t>
      </w:r>
      <w:r w:rsidRPr="007A217C">
        <w:rPr>
          <w:noProof/>
        </w:rPr>
        <w:t>performed simultaneously with sidelink transmission</w:t>
      </w:r>
      <w:r w:rsidRPr="007A217C">
        <w:rPr>
          <w:rFonts w:eastAsia="맑은 고딕"/>
          <w:lang w:eastAsia="ko-KR"/>
        </w:rPr>
        <w:t xml:space="preserve"> if one of the following conditions is met:</w:t>
      </w:r>
    </w:p>
    <w:p w14:paraId="5B465475" w14:textId="4B6361CB" w:rsidR="001628C0" w:rsidRPr="007A217C" w:rsidRDefault="003D0880" w:rsidP="00030779">
      <w:pPr>
        <w:pStyle w:val="B1"/>
        <w:rPr>
          <w:noProof/>
        </w:rPr>
      </w:pPr>
      <w:r w:rsidRPr="007A217C">
        <w:rPr>
          <w:noProof/>
        </w:rPr>
        <w:t>-</w:t>
      </w:r>
      <w:r w:rsidR="001628C0" w:rsidRPr="007A217C">
        <w:rPr>
          <w:noProof/>
        </w:rPr>
        <w:tab/>
        <w:t>if there are both a sidelink grant for transmission of NR sidelink communication and configured grant</w:t>
      </w:r>
      <w:r w:rsidR="000E0733" w:rsidRPr="007A217C">
        <w:rPr>
          <w:noProof/>
        </w:rPr>
        <w:t>(s)</w:t>
      </w:r>
      <w:r w:rsidR="001628C0" w:rsidRPr="007A217C">
        <w:rPr>
          <w:noProof/>
        </w:rPr>
        <w:t xml:space="preserve"> for transmission of V2X sidelink communication on SL-SCH as </w:t>
      </w:r>
      <w:r w:rsidR="000E0733" w:rsidRPr="007A217C">
        <w:rPr>
          <w:noProof/>
          <w:lang w:eastAsia="zh-CN"/>
        </w:rPr>
        <w:t xml:space="preserve">determined </w:t>
      </w:r>
      <w:r w:rsidR="001628C0" w:rsidRPr="007A217C">
        <w:rPr>
          <w:noProof/>
        </w:rPr>
        <w:t xml:space="preserve">in clause 5.14.1.2.2 of TS 36.321 [22] at the time of the transmission, and neither the transmission of NR sidelink communication is prioritized as </w:t>
      </w:r>
      <w:r w:rsidR="000E0733" w:rsidRPr="007A217C">
        <w:rPr>
          <w:noProof/>
          <w:lang w:eastAsia="zh-CN"/>
        </w:rPr>
        <w:t xml:space="preserve">determined </w:t>
      </w:r>
      <w:r w:rsidR="001628C0" w:rsidRPr="007A217C">
        <w:rPr>
          <w:noProof/>
        </w:rPr>
        <w:t>in clause 5.22.1.3.1</w:t>
      </w:r>
      <w:r w:rsidR="00CB14AB" w:rsidRPr="007A217C">
        <w:rPr>
          <w:noProof/>
        </w:rPr>
        <w:t>a</w:t>
      </w:r>
      <w:r w:rsidR="001628C0" w:rsidRPr="007A217C">
        <w:rPr>
          <w:noProof/>
        </w:rPr>
        <w:t xml:space="preserve"> nor the transmission</w:t>
      </w:r>
      <w:r w:rsidR="000E0733" w:rsidRPr="007A217C">
        <w:rPr>
          <w:noProof/>
        </w:rPr>
        <w:t>(</w:t>
      </w:r>
      <w:r w:rsidR="001628C0" w:rsidRPr="007A217C">
        <w:rPr>
          <w:noProof/>
        </w:rPr>
        <w:t>s</w:t>
      </w:r>
      <w:r w:rsidR="000E0733" w:rsidRPr="007A217C">
        <w:rPr>
          <w:noProof/>
        </w:rPr>
        <w:t>)</w:t>
      </w:r>
      <w:r w:rsidR="001628C0" w:rsidRPr="007A217C">
        <w:rPr>
          <w:noProof/>
        </w:rPr>
        <w:t xml:space="preserve"> of V2X sidelink communication is prioritized as </w:t>
      </w:r>
      <w:r w:rsidR="000E0733" w:rsidRPr="007A217C">
        <w:rPr>
          <w:noProof/>
          <w:lang w:eastAsia="zh-CN"/>
        </w:rPr>
        <w:t xml:space="preserve">determined </w:t>
      </w:r>
      <w:r w:rsidR="001628C0" w:rsidRPr="007A217C">
        <w:rPr>
          <w:noProof/>
        </w:rPr>
        <w:t xml:space="preserve">in clause </w:t>
      </w:r>
      <w:r w:rsidR="00CB14AB" w:rsidRPr="007A217C">
        <w:rPr>
          <w:noProof/>
        </w:rPr>
        <w:t xml:space="preserve">5.14.1.2.2 </w:t>
      </w:r>
      <w:r w:rsidR="001628C0" w:rsidRPr="007A217C">
        <w:rPr>
          <w:noProof/>
        </w:rPr>
        <w:t>of TS 36.321 [22]; or</w:t>
      </w:r>
    </w:p>
    <w:p w14:paraId="3B7B1DAA" w14:textId="6687B405" w:rsidR="001628C0" w:rsidRPr="007A217C" w:rsidRDefault="003D0880" w:rsidP="00030779">
      <w:pPr>
        <w:pStyle w:val="B1"/>
        <w:rPr>
          <w:noProof/>
        </w:rPr>
      </w:pPr>
      <w:r w:rsidRPr="007A217C">
        <w:rPr>
          <w:noProof/>
        </w:rPr>
        <w:t>-</w:t>
      </w:r>
      <w:r w:rsidR="001628C0" w:rsidRPr="007A217C">
        <w:rPr>
          <w:noProof/>
        </w:rPr>
        <w:tab/>
        <w:t>if there are both a sidelink grant for transmission of NR sidelink communication and configured grant</w:t>
      </w:r>
      <w:r w:rsidR="000E0733" w:rsidRPr="007A217C">
        <w:rPr>
          <w:noProof/>
        </w:rPr>
        <w:t>(s)</w:t>
      </w:r>
      <w:r w:rsidR="001628C0" w:rsidRPr="007A217C">
        <w:rPr>
          <w:noProof/>
        </w:rPr>
        <w:t xml:space="preserve"> for transmission of V2X sidelink communication on SL-SCH as </w:t>
      </w:r>
      <w:r w:rsidR="000E0733" w:rsidRPr="007A217C">
        <w:rPr>
          <w:noProof/>
          <w:lang w:eastAsia="zh-CN"/>
        </w:rPr>
        <w:t xml:space="preserve">determined </w:t>
      </w:r>
      <w:r w:rsidR="001628C0" w:rsidRPr="007A217C">
        <w:rPr>
          <w:noProof/>
        </w:rPr>
        <w:t>in clause 5.14.1.2.2 of TS 36.321 [22] at the time of the transmission, and the MAC entity is able to perform this UL transmission simultaneously with the transmission of NR sidelink communication and</w:t>
      </w:r>
      <w:r w:rsidR="00CB14AB" w:rsidRPr="007A217C">
        <w:rPr>
          <w:noProof/>
        </w:rPr>
        <w:t>/or</w:t>
      </w:r>
      <w:r w:rsidR="001628C0" w:rsidRPr="007A217C">
        <w:rPr>
          <w:noProof/>
        </w:rPr>
        <w:t xml:space="preserve"> the transmission</w:t>
      </w:r>
      <w:r w:rsidR="000E0733" w:rsidRPr="007A217C">
        <w:rPr>
          <w:noProof/>
        </w:rPr>
        <w:t>(</w:t>
      </w:r>
      <w:r w:rsidR="001628C0" w:rsidRPr="007A217C">
        <w:rPr>
          <w:noProof/>
        </w:rPr>
        <w:t>s</w:t>
      </w:r>
      <w:r w:rsidR="000E0733" w:rsidRPr="007A217C">
        <w:rPr>
          <w:noProof/>
        </w:rPr>
        <w:t>)</w:t>
      </w:r>
      <w:r w:rsidR="001628C0" w:rsidRPr="007A217C">
        <w:rPr>
          <w:noProof/>
        </w:rPr>
        <w:t xml:space="preserve"> of V2X sidelink communication; or</w:t>
      </w:r>
    </w:p>
    <w:p w14:paraId="7D2DDEC4" w14:textId="3D84175B" w:rsidR="001628C0" w:rsidRPr="007A217C" w:rsidRDefault="003D0880" w:rsidP="00030779">
      <w:pPr>
        <w:pStyle w:val="B1"/>
        <w:rPr>
          <w:noProof/>
        </w:rPr>
      </w:pPr>
      <w:r w:rsidRPr="007A217C">
        <w:rPr>
          <w:noProof/>
        </w:rPr>
        <w:t>-</w:t>
      </w:r>
      <w:r w:rsidR="001628C0" w:rsidRPr="007A217C">
        <w:rPr>
          <w:noProof/>
        </w:rPr>
        <w:tab/>
        <w:t xml:space="preserve">if there is only configured grant(s) for transmission of V2X sidelink communication on SL-SCH as </w:t>
      </w:r>
      <w:r w:rsidR="000E0733" w:rsidRPr="007A217C">
        <w:rPr>
          <w:noProof/>
          <w:lang w:eastAsia="zh-CN"/>
        </w:rPr>
        <w:t xml:space="preserve">determined </w:t>
      </w:r>
      <w:r w:rsidR="001628C0" w:rsidRPr="007A217C">
        <w:rPr>
          <w:noProof/>
        </w:rPr>
        <w:t>in clause 5.14.1.2.2 of TS 36.321 [22] at the time of the transmission, and either none of the transmission</w:t>
      </w:r>
      <w:r w:rsidR="000E0733" w:rsidRPr="007A217C">
        <w:rPr>
          <w:noProof/>
        </w:rPr>
        <w:t>(</w:t>
      </w:r>
      <w:r w:rsidR="001628C0" w:rsidRPr="007A217C">
        <w:rPr>
          <w:noProof/>
        </w:rPr>
        <w:t>s</w:t>
      </w:r>
      <w:r w:rsidR="000E0733" w:rsidRPr="007A217C">
        <w:rPr>
          <w:noProof/>
        </w:rPr>
        <w:t>)</w:t>
      </w:r>
      <w:r w:rsidR="001628C0" w:rsidRPr="007A217C">
        <w:rPr>
          <w:noProof/>
        </w:rPr>
        <w:t xml:space="preserve"> of V2X sidelink communication is prioritized as </w:t>
      </w:r>
      <w:r w:rsidR="000E0733" w:rsidRPr="007A217C">
        <w:rPr>
          <w:noProof/>
          <w:lang w:eastAsia="zh-CN"/>
        </w:rPr>
        <w:t xml:space="preserve">determined </w:t>
      </w:r>
      <w:r w:rsidR="001628C0" w:rsidRPr="007A217C">
        <w:rPr>
          <w:noProof/>
        </w:rPr>
        <w:t xml:space="preserve">in clause </w:t>
      </w:r>
      <w:r w:rsidR="00CB14AB" w:rsidRPr="007A217C">
        <w:rPr>
          <w:noProof/>
        </w:rPr>
        <w:t xml:space="preserve">5.14.1.2.2 </w:t>
      </w:r>
      <w:r w:rsidR="001628C0" w:rsidRPr="007A217C">
        <w:rPr>
          <w:noProof/>
        </w:rPr>
        <w:t>of TS 36.321 [22] or the MAC entity is able to perform this UL transmission simultaneously with the transmission</w:t>
      </w:r>
      <w:r w:rsidR="000E0733" w:rsidRPr="007A217C">
        <w:rPr>
          <w:noProof/>
        </w:rPr>
        <w:t>(</w:t>
      </w:r>
      <w:r w:rsidR="001628C0" w:rsidRPr="007A217C">
        <w:rPr>
          <w:noProof/>
        </w:rPr>
        <w:t>s</w:t>
      </w:r>
      <w:r w:rsidR="000E0733" w:rsidRPr="007A217C">
        <w:rPr>
          <w:noProof/>
        </w:rPr>
        <w:t>)</w:t>
      </w:r>
      <w:r w:rsidR="001628C0" w:rsidRPr="007A217C">
        <w:rPr>
          <w:noProof/>
        </w:rPr>
        <w:t xml:space="preserve"> of V2X sidelink communication; or</w:t>
      </w:r>
    </w:p>
    <w:p w14:paraId="63C80780" w14:textId="4B264F97" w:rsidR="001628C0" w:rsidRPr="007A217C" w:rsidRDefault="003D0880" w:rsidP="00030779">
      <w:pPr>
        <w:pStyle w:val="B1"/>
        <w:rPr>
          <w:noProof/>
        </w:rPr>
      </w:pPr>
      <w:r w:rsidRPr="007A217C">
        <w:rPr>
          <w:noProof/>
        </w:rPr>
        <w:t>-</w:t>
      </w:r>
      <w:r w:rsidR="001628C0" w:rsidRPr="007A217C">
        <w:rPr>
          <w:noProof/>
        </w:rPr>
        <w:tab/>
        <w:t xml:space="preserve">if there is only a sidelink grant for transmission of NR sidelink communication at the time of the transmission, and if the transmission of NR sidelink communication is not prioritized as </w:t>
      </w:r>
      <w:r w:rsidR="000E0733" w:rsidRPr="007A217C">
        <w:rPr>
          <w:noProof/>
          <w:lang w:eastAsia="zh-CN"/>
        </w:rPr>
        <w:t xml:space="preserve">determined </w:t>
      </w:r>
      <w:r w:rsidR="001628C0" w:rsidRPr="007A217C">
        <w:rPr>
          <w:noProof/>
        </w:rPr>
        <w:t>in clause 5.22.1.3.1</w:t>
      </w:r>
      <w:r w:rsidR="00126E13" w:rsidRPr="007A217C">
        <w:rPr>
          <w:noProof/>
        </w:rPr>
        <w:t>a</w:t>
      </w:r>
      <w:r w:rsidR="001628C0" w:rsidRPr="007A217C">
        <w:rPr>
          <w:noProof/>
        </w:rPr>
        <w:t xml:space="preserve">, </w:t>
      </w:r>
      <w:r w:rsidR="001628C0" w:rsidRPr="007A217C">
        <w:t xml:space="preserve">or </w:t>
      </w:r>
      <w:r w:rsidR="001628C0" w:rsidRPr="007A217C">
        <w:rPr>
          <w:noProof/>
        </w:rPr>
        <w:t>there is a sidelink grant for transmission of NR sidelink communication at the time of the transmission and the MAC entity is able to perform this UL transmission simultaneously with the transmission of NR sidelink communication</w:t>
      </w:r>
      <w:r w:rsidR="00CB14AB" w:rsidRPr="007A217C">
        <w:rPr>
          <w:noProof/>
        </w:rPr>
        <w:t>; or</w:t>
      </w:r>
    </w:p>
    <w:p w14:paraId="0BD4B4E9" w14:textId="6BA8D0C3" w:rsidR="00126E13" w:rsidRPr="007A217C" w:rsidRDefault="00126E13" w:rsidP="00126E13">
      <w:pPr>
        <w:pStyle w:val="B1"/>
        <w:rPr>
          <w:noProof/>
        </w:rPr>
      </w:pPr>
      <w:r w:rsidRPr="007A217C">
        <w:rPr>
          <w:noProof/>
        </w:rPr>
        <w:t>-</w:t>
      </w:r>
      <w:r w:rsidRPr="007A217C">
        <w:rPr>
          <w:noProof/>
        </w:rPr>
        <w:tab/>
        <w:t>if there are both a sidelink grant for transmission of NR sidelink communication and configured grant</w:t>
      </w:r>
      <w:r w:rsidR="000E0733" w:rsidRPr="007A217C">
        <w:rPr>
          <w:noProof/>
        </w:rPr>
        <w:t>(s)</w:t>
      </w:r>
      <w:r w:rsidRPr="007A217C">
        <w:rPr>
          <w:noProof/>
        </w:rPr>
        <w:t xml:space="preserve"> for transmission of V2X sidelink communication on SL-SCH as </w:t>
      </w:r>
      <w:r w:rsidR="000E0733" w:rsidRPr="007A217C">
        <w:rPr>
          <w:noProof/>
          <w:lang w:eastAsia="zh-CN"/>
        </w:rPr>
        <w:t xml:space="preserve">determined </w:t>
      </w:r>
      <w:r w:rsidRPr="007A217C">
        <w:rPr>
          <w:noProof/>
        </w:rPr>
        <w:t xml:space="preserve">in clause 5.14.1.2.2 of TS 36.321 [22] at the time of the transmission, and either only the transmission of NR sidelink communication is prioritized as </w:t>
      </w:r>
      <w:r w:rsidR="000E0733" w:rsidRPr="007A217C">
        <w:rPr>
          <w:noProof/>
          <w:lang w:eastAsia="zh-CN"/>
        </w:rPr>
        <w:t xml:space="preserve">determined </w:t>
      </w:r>
      <w:r w:rsidRPr="007A217C">
        <w:rPr>
          <w:noProof/>
        </w:rPr>
        <w:t>in clause 5.22.1.3.1a or only the transmission</w:t>
      </w:r>
      <w:r w:rsidR="000E0733" w:rsidRPr="007A217C">
        <w:rPr>
          <w:noProof/>
        </w:rPr>
        <w:t>(</w:t>
      </w:r>
      <w:r w:rsidRPr="007A217C">
        <w:rPr>
          <w:noProof/>
        </w:rPr>
        <w:t>s</w:t>
      </w:r>
      <w:r w:rsidR="000E0733" w:rsidRPr="007A217C">
        <w:rPr>
          <w:noProof/>
        </w:rPr>
        <w:t>)</w:t>
      </w:r>
      <w:r w:rsidRPr="007A217C">
        <w:rPr>
          <w:noProof/>
        </w:rPr>
        <w:t xml:space="preserve"> of V2X sidelink communication is prioritized as </w:t>
      </w:r>
      <w:r w:rsidR="000E0733" w:rsidRPr="007A217C">
        <w:rPr>
          <w:noProof/>
          <w:lang w:eastAsia="zh-CN"/>
        </w:rPr>
        <w:t xml:space="preserve">determined </w:t>
      </w:r>
      <w:r w:rsidRPr="007A217C">
        <w:rPr>
          <w:noProof/>
        </w:rPr>
        <w:t xml:space="preserve">in clause </w:t>
      </w:r>
      <w:r w:rsidR="00CB14AB" w:rsidRPr="007A217C">
        <w:rPr>
          <w:noProof/>
        </w:rPr>
        <w:t xml:space="preserve">5.14.1.2.2 </w:t>
      </w:r>
      <w:r w:rsidRPr="007A217C">
        <w:rPr>
          <w:noProof/>
        </w:rPr>
        <w:t>of TS 36.321 [22] and the MAC entity is able to perform this UL transmission simultaneously with the prioritized transmission of NR sidelink communication or V2X sidelink communication:</w:t>
      </w:r>
    </w:p>
    <w:p w14:paraId="7A2D0856" w14:textId="77777777" w:rsidR="001628C0" w:rsidRPr="007A217C" w:rsidRDefault="001628C0" w:rsidP="001628C0">
      <w:pPr>
        <w:pStyle w:val="NO"/>
        <w:rPr>
          <w:noProof/>
        </w:rPr>
      </w:pPr>
      <w:r w:rsidRPr="007A217C">
        <w:rPr>
          <w:noProof/>
        </w:rPr>
        <w:t>NOTE 1:</w:t>
      </w:r>
      <w:r w:rsidRPr="007A217C">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CA5C633" w14:textId="7B88073C" w:rsidR="001628C0" w:rsidRPr="007A217C" w:rsidRDefault="001628C0" w:rsidP="001628C0">
      <w:pPr>
        <w:pStyle w:val="NO"/>
        <w:rPr>
          <w:noProof/>
        </w:rPr>
      </w:pPr>
      <w:r w:rsidRPr="007A217C">
        <w:rPr>
          <w:noProof/>
        </w:rPr>
        <w:t>NOTE 2:</w:t>
      </w:r>
      <w:r w:rsidRPr="007A217C">
        <w:rPr>
          <w:noProof/>
        </w:rPr>
        <w:tab/>
        <w:t>Among the UL transmissions that the MAC entity is able to perform simultaneously with all transmission</w:t>
      </w:r>
      <w:r w:rsidR="000E0733" w:rsidRPr="007A217C">
        <w:rPr>
          <w:noProof/>
        </w:rPr>
        <w:t>(</w:t>
      </w:r>
      <w:r w:rsidRPr="007A217C">
        <w:rPr>
          <w:noProof/>
        </w:rPr>
        <w:t>s</w:t>
      </w:r>
      <w:r w:rsidR="000E0733" w:rsidRPr="007A217C">
        <w:rPr>
          <w:noProof/>
        </w:rPr>
        <w:t>)</w:t>
      </w:r>
      <w:r w:rsidRPr="007A217C">
        <w:rPr>
          <w:noProof/>
        </w:rPr>
        <w:t xml:space="preserve"> of V2X sidelink communication prioritized, if there are more than one UL transmission which the MAC entity is not able to perform simultaneously, it is up to UE implementation whether this UL transmission is performed.</w:t>
      </w:r>
    </w:p>
    <w:p w14:paraId="6EB16F36" w14:textId="250861F0" w:rsidR="001628C0" w:rsidRPr="007A217C" w:rsidRDefault="001628C0" w:rsidP="001628C0">
      <w:pPr>
        <w:pStyle w:val="NO"/>
        <w:rPr>
          <w:noProof/>
        </w:rPr>
      </w:pPr>
      <w:r w:rsidRPr="007A217C">
        <w:rPr>
          <w:noProof/>
        </w:rPr>
        <w:t>NOTE 3:</w:t>
      </w:r>
      <w:r w:rsidRPr="007A217C">
        <w:rPr>
          <w:noProof/>
        </w:rPr>
        <w:tab/>
        <w:t>Among the UL transmissions where the MAC entity is able to perform the transmission of NR sidelink communication prioritized simultaneously with all transmission</w:t>
      </w:r>
      <w:r w:rsidR="000E0733" w:rsidRPr="007A217C">
        <w:rPr>
          <w:noProof/>
        </w:rPr>
        <w:t>(</w:t>
      </w:r>
      <w:r w:rsidRPr="007A217C">
        <w:rPr>
          <w:noProof/>
        </w:rPr>
        <w:t>s</w:t>
      </w:r>
      <w:r w:rsidR="000E0733" w:rsidRPr="007A217C">
        <w:rPr>
          <w:noProof/>
        </w:rPr>
        <w:t>)</w:t>
      </w:r>
      <w:r w:rsidRPr="007A217C">
        <w:rPr>
          <w:noProof/>
        </w:rPr>
        <w:t xml:space="preserve"> of V2X sidelink communication prioritized, if there are more than one UL transmission which the MAC entity is not able to perform simultaneously, it is up to UE implementation whether this UL transmission is performed.</w:t>
      </w:r>
    </w:p>
    <w:p w14:paraId="28045EE8" w14:textId="7AA19DD1" w:rsidR="001628C0" w:rsidRPr="007A217C" w:rsidRDefault="001628C0" w:rsidP="001628C0">
      <w:pPr>
        <w:pStyle w:val="NO"/>
        <w:rPr>
          <w:noProof/>
          <w:lang w:eastAsia="ko-KR"/>
        </w:rPr>
      </w:pPr>
      <w:r w:rsidRPr="007A217C">
        <w:rPr>
          <w:noProof/>
        </w:rPr>
        <w:t>NOTE 4:</w:t>
      </w:r>
      <w:r w:rsidRPr="007A217C">
        <w:rPr>
          <w:noProof/>
        </w:rPr>
        <w:tab/>
        <w:t>If there is configured grant</w:t>
      </w:r>
      <w:r w:rsidR="000E0733" w:rsidRPr="007A217C">
        <w:rPr>
          <w:noProof/>
        </w:rPr>
        <w:t>(s)</w:t>
      </w:r>
      <w:r w:rsidRPr="007A217C">
        <w:rPr>
          <w:noProof/>
        </w:rPr>
        <w:t xml:space="preserve"> for transmission of V2X sidelink communication on SL-SCH as </w:t>
      </w:r>
      <w:r w:rsidR="000E0733" w:rsidRPr="007A217C">
        <w:rPr>
          <w:noProof/>
          <w:lang w:eastAsia="zh-CN"/>
        </w:rPr>
        <w:t xml:space="preserve">determined </w:t>
      </w:r>
      <w:r w:rsidRPr="007A217C">
        <w:rPr>
          <w:noProof/>
        </w:rPr>
        <w:t>in clause 5.14.1.2.2 of TS 36.321 [22] at the time of the transmission, and the MAC entity is not able to perform this UL transmission simultaneously</w:t>
      </w:r>
      <w:r w:rsidRPr="007A217C">
        <w:rPr>
          <w:rFonts w:eastAsiaTheme="minorEastAsia"/>
          <w:lang w:eastAsia="ko-KR"/>
        </w:rPr>
        <w:t xml:space="preserve"> with the </w:t>
      </w:r>
      <w:r w:rsidRPr="007A217C">
        <w:rPr>
          <w:noProof/>
        </w:rPr>
        <w:t>transmission</w:t>
      </w:r>
      <w:r w:rsidR="000E0733" w:rsidRPr="007A217C">
        <w:rPr>
          <w:noProof/>
        </w:rPr>
        <w:t>(s)</w:t>
      </w:r>
      <w:r w:rsidRPr="007A217C">
        <w:rPr>
          <w:noProof/>
        </w:rPr>
        <w:t xml:space="preserve"> of V2X sidelink communication</w:t>
      </w:r>
      <w:r w:rsidRPr="007A217C">
        <w:rPr>
          <w:rFonts w:eastAsiaTheme="minorEastAsia"/>
          <w:lang w:eastAsia="ko-KR"/>
        </w:rPr>
        <w:t>, and prioritization-related information is not available prior to the time of the transmission due to processing time restriction, it is up to UE implementation whether this UL transmission is performed.</w:t>
      </w:r>
      <w:bookmarkEnd w:id="8"/>
      <w:bookmarkEnd w:id="9"/>
    </w:p>
    <w:sectPr w:rsidR="001628C0" w:rsidRPr="007A21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7CBFE" w14:textId="77777777" w:rsidR="00542FE4" w:rsidRDefault="00542FE4">
      <w:r>
        <w:separator/>
      </w:r>
    </w:p>
  </w:endnote>
  <w:endnote w:type="continuationSeparator" w:id="0">
    <w:p w14:paraId="0DB32354" w14:textId="77777777" w:rsidR="00542FE4" w:rsidRDefault="0054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E6AEA" w14:textId="77777777" w:rsidR="00542FE4" w:rsidRDefault="00542FE4">
      <w:r>
        <w:separator/>
      </w:r>
    </w:p>
  </w:footnote>
  <w:footnote w:type="continuationSeparator" w:id="0">
    <w:p w14:paraId="12F372A4" w14:textId="77777777" w:rsidR="00542FE4" w:rsidRDefault="00542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0066"/>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1D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4E7B"/>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02D9"/>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9DF"/>
    <w:rsid w:val="00266A96"/>
    <w:rsid w:val="00267944"/>
    <w:rsid w:val="00267D1E"/>
    <w:rsid w:val="00270478"/>
    <w:rsid w:val="00270918"/>
    <w:rsid w:val="002711E6"/>
    <w:rsid w:val="00271E36"/>
    <w:rsid w:val="00273689"/>
    <w:rsid w:val="00273AD0"/>
    <w:rsid w:val="00276B1D"/>
    <w:rsid w:val="00276CA6"/>
    <w:rsid w:val="00277C0D"/>
    <w:rsid w:val="002801E5"/>
    <w:rsid w:val="002810B3"/>
    <w:rsid w:val="002826BE"/>
    <w:rsid w:val="0028285A"/>
    <w:rsid w:val="00282B13"/>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19C3"/>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2B6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6D3D"/>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66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5F98"/>
    <w:rsid w:val="00366276"/>
    <w:rsid w:val="003668F2"/>
    <w:rsid w:val="00370295"/>
    <w:rsid w:val="00371AFC"/>
    <w:rsid w:val="00371E96"/>
    <w:rsid w:val="003735CF"/>
    <w:rsid w:val="0037661D"/>
    <w:rsid w:val="00376650"/>
    <w:rsid w:val="0037716F"/>
    <w:rsid w:val="00377A50"/>
    <w:rsid w:val="003812C8"/>
    <w:rsid w:val="00383643"/>
    <w:rsid w:val="003836C5"/>
    <w:rsid w:val="00383951"/>
    <w:rsid w:val="00386873"/>
    <w:rsid w:val="003905EB"/>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94C"/>
    <w:rsid w:val="003A4FEB"/>
    <w:rsid w:val="003A556B"/>
    <w:rsid w:val="003A563E"/>
    <w:rsid w:val="003A5BB6"/>
    <w:rsid w:val="003A614C"/>
    <w:rsid w:val="003A711D"/>
    <w:rsid w:val="003A7998"/>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4C2C"/>
    <w:rsid w:val="003E5715"/>
    <w:rsid w:val="003E66E6"/>
    <w:rsid w:val="003E7C56"/>
    <w:rsid w:val="003F045D"/>
    <w:rsid w:val="003F09F9"/>
    <w:rsid w:val="003F0F01"/>
    <w:rsid w:val="003F1735"/>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42DE"/>
    <w:rsid w:val="00424AAD"/>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7C71"/>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F86"/>
    <w:rsid w:val="004740B2"/>
    <w:rsid w:val="004756DD"/>
    <w:rsid w:val="004757FE"/>
    <w:rsid w:val="00475EB5"/>
    <w:rsid w:val="0047653F"/>
    <w:rsid w:val="00477484"/>
    <w:rsid w:val="00481ED6"/>
    <w:rsid w:val="00481EF6"/>
    <w:rsid w:val="00482064"/>
    <w:rsid w:val="004835FC"/>
    <w:rsid w:val="004839E4"/>
    <w:rsid w:val="00484207"/>
    <w:rsid w:val="00484493"/>
    <w:rsid w:val="00484747"/>
    <w:rsid w:val="0048495D"/>
    <w:rsid w:val="00486DCB"/>
    <w:rsid w:val="00487A35"/>
    <w:rsid w:val="00487BDE"/>
    <w:rsid w:val="004902DF"/>
    <w:rsid w:val="004921B0"/>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583F"/>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3FF6"/>
    <w:rsid w:val="00524968"/>
    <w:rsid w:val="00525361"/>
    <w:rsid w:val="005302DF"/>
    <w:rsid w:val="00530314"/>
    <w:rsid w:val="00530432"/>
    <w:rsid w:val="00530AE3"/>
    <w:rsid w:val="005317C0"/>
    <w:rsid w:val="005322E0"/>
    <w:rsid w:val="00532D6F"/>
    <w:rsid w:val="00533882"/>
    <w:rsid w:val="00534765"/>
    <w:rsid w:val="00534E73"/>
    <w:rsid w:val="00535D4F"/>
    <w:rsid w:val="00535EA1"/>
    <w:rsid w:val="005363F3"/>
    <w:rsid w:val="00537624"/>
    <w:rsid w:val="00540D58"/>
    <w:rsid w:val="005424D2"/>
    <w:rsid w:val="00542CF1"/>
    <w:rsid w:val="00542FE4"/>
    <w:rsid w:val="00543E6C"/>
    <w:rsid w:val="005441BA"/>
    <w:rsid w:val="00545B39"/>
    <w:rsid w:val="005467DF"/>
    <w:rsid w:val="005468DA"/>
    <w:rsid w:val="0055066B"/>
    <w:rsid w:val="005543ED"/>
    <w:rsid w:val="00555796"/>
    <w:rsid w:val="005567E9"/>
    <w:rsid w:val="005575A4"/>
    <w:rsid w:val="0055760F"/>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4D9F"/>
    <w:rsid w:val="00585124"/>
    <w:rsid w:val="005858F2"/>
    <w:rsid w:val="00586273"/>
    <w:rsid w:val="005866C4"/>
    <w:rsid w:val="0058764A"/>
    <w:rsid w:val="00587DE6"/>
    <w:rsid w:val="00591D45"/>
    <w:rsid w:val="00591EDD"/>
    <w:rsid w:val="0059323A"/>
    <w:rsid w:val="0059411D"/>
    <w:rsid w:val="005943EC"/>
    <w:rsid w:val="005950FD"/>
    <w:rsid w:val="005957AF"/>
    <w:rsid w:val="00595E03"/>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4C1"/>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5836"/>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63A"/>
    <w:rsid w:val="00653833"/>
    <w:rsid w:val="00654346"/>
    <w:rsid w:val="006544D2"/>
    <w:rsid w:val="00655289"/>
    <w:rsid w:val="006565F7"/>
    <w:rsid w:val="006567DB"/>
    <w:rsid w:val="0065759A"/>
    <w:rsid w:val="00661C44"/>
    <w:rsid w:val="00665665"/>
    <w:rsid w:val="00667E1E"/>
    <w:rsid w:val="00670767"/>
    <w:rsid w:val="00670B9A"/>
    <w:rsid w:val="006712C3"/>
    <w:rsid w:val="00672350"/>
    <w:rsid w:val="00672ADB"/>
    <w:rsid w:val="006733C7"/>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58EF"/>
    <w:rsid w:val="00696021"/>
    <w:rsid w:val="0069609C"/>
    <w:rsid w:val="00696A31"/>
    <w:rsid w:val="00697389"/>
    <w:rsid w:val="006A012F"/>
    <w:rsid w:val="006A06B1"/>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1CC"/>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B16"/>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49"/>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17C"/>
    <w:rsid w:val="007A2B29"/>
    <w:rsid w:val="007A2F81"/>
    <w:rsid w:val="007A33D6"/>
    <w:rsid w:val="007A3EFD"/>
    <w:rsid w:val="007A6EF4"/>
    <w:rsid w:val="007A76CC"/>
    <w:rsid w:val="007B0002"/>
    <w:rsid w:val="007B02EF"/>
    <w:rsid w:val="007B0F58"/>
    <w:rsid w:val="007B2F77"/>
    <w:rsid w:val="007B333C"/>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775"/>
    <w:rsid w:val="007E5E2A"/>
    <w:rsid w:val="007E6269"/>
    <w:rsid w:val="007E63F3"/>
    <w:rsid w:val="007E67CD"/>
    <w:rsid w:val="007E7B34"/>
    <w:rsid w:val="007E7C87"/>
    <w:rsid w:val="007E7F8E"/>
    <w:rsid w:val="007E7FA1"/>
    <w:rsid w:val="007F0061"/>
    <w:rsid w:val="007F0E20"/>
    <w:rsid w:val="007F13CD"/>
    <w:rsid w:val="007F2EA6"/>
    <w:rsid w:val="007F4062"/>
    <w:rsid w:val="007F4EB3"/>
    <w:rsid w:val="007F52AA"/>
    <w:rsid w:val="007F5469"/>
    <w:rsid w:val="007F54CE"/>
    <w:rsid w:val="007F5D94"/>
    <w:rsid w:val="007F5E58"/>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1BF"/>
    <w:rsid w:val="00843FC4"/>
    <w:rsid w:val="008445A4"/>
    <w:rsid w:val="00845013"/>
    <w:rsid w:val="008452F1"/>
    <w:rsid w:val="00845AB0"/>
    <w:rsid w:val="00845CF1"/>
    <w:rsid w:val="00846525"/>
    <w:rsid w:val="00850D5D"/>
    <w:rsid w:val="00850D8C"/>
    <w:rsid w:val="008521AF"/>
    <w:rsid w:val="00854477"/>
    <w:rsid w:val="008546F6"/>
    <w:rsid w:val="00854E13"/>
    <w:rsid w:val="00856178"/>
    <w:rsid w:val="00856426"/>
    <w:rsid w:val="00857149"/>
    <w:rsid w:val="008574AA"/>
    <w:rsid w:val="00857E15"/>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10"/>
    <w:rsid w:val="00885F6B"/>
    <w:rsid w:val="008866B5"/>
    <w:rsid w:val="00886A98"/>
    <w:rsid w:val="00887183"/>
    <w:rsid w:val="00887347"/>
    <w:rsid w:val="00891E9D"/>
    <w:rsid w:val="00892822"/>
    <w:rsid w:val="00893361"/>
    <w:rsid w:val="0089474E"/>
    <w:rsid w:val="0089672A"/>
    <w:rsid w:val="00896A76"/>
    <w:rsid w:val="008977AD"/>
    <w:rsid w:val="00897D41"/>
    <w:rsid w:val="008A08A5"/>
    <w:rsid w:val="008A1A94"/>
    <w:rsid w:val="008A1C19"/>
    <w:rsid w:val="008A353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5238"/>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26"/>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6E12"/>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47A85"/>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17E7"/>
    <w:rsid w:val="00A940FD"/>
    <w:rsid w:val="00A94A4B"/>
    <w:rsid w:val="00A97364"/>
    <w:rsid w:val="00A9740D"/>
    <w:rsid w:val="00A97F4C"/>
    <w:rsid w:val="00AA0999"/>
    <w:rsid w:val="00AA113E"/>
    <w:rsid w:val="00AA1699"/>
    <w:rsid w:val="00AA2D40"/>
    <w:rsid w:val="00AA3F6F"/>
    <w:rsid w:val="00AA5834"/>
    <w:rsid w:val="00AA7FEC"/>
    <w:rsid w:val="00AB0123"/>
    <w:rsid w:val="00AB0DB4"/>
    <w:rsid w:val="00AB1FBA"/>
    <w:rsid w:val="00AB29E6"/>
    <w:rsid w:val="00AB4CBF"/>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E8F"/>
    <w:rsid w:val="00B80830"/>
    <w:rsid w:val="00B81DFF"/>
    <w:rsid w:val="00B82257"/>
    <w:rsid w:val="00B82284"/>
    <w:rsid w:val="00B84125"/>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4C17"/>
    <w:rsid w:val="00BF52DB"/>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0F44"/>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1EB8"/>
    <w:rsid w:val="00C62442"/>
    <w:rsid w:val="00C62946"/>
    <w:rsid w:val="00C62F40"/>
    <w:rsid w:val="00C66F25"/>
    <w:rsid w:val="00C72833"/>
    <w:rsid w:val="00C728AB"/>
    <w:rsid w:val="00C74F64"/>
    <w:rsid w:val="00C759FA"/>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39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0BDF"/>
    <w:rsid w:val="00CC2FFB"/>
    <w:rsid w:val="00CC32A2"/>
    <w:rsid w:val="00CC3C6C"/>
    <w:rsid w:val="00CC5A6A"/>
    <w:rsid w:val="00CD2C4E"/>
    <w:rsid w:val="00CD348F"/>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07B26"/>
    <w:rsid w:val="00D10153"/>
    <w:rsid w:val="00D10876"/>
    <w:rsid w:val="00D10A60"/>
    <w:rsid w:val="00D12DC2"/>
    <w:rsid w:val="00D13946"/>
    <w:rsid w:val="00D13A65"/>
    <w:rsid w:val="00D157C9"/>
    <w:rsid w:val="00D15B23"/>
    <w:rsid w:val="00D162CB"/>
    <w:rsid w:val="00D16452"/>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9F0"/>
    <w:rsid w:val="00D530F7"/>
    <w:rsid w:val="00D5325E"/>
    <w:rsid w:val="00D537AD"/>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4626"/>
    <w:rsid w:val="00D95463"/>
    <w:rsid w:val="00D96C11"/>
    <w:rsid w:val="00D96C6E"/>
    <w:rsid w:val="00D96F4E"/>
    <w:rsid w:val="00D97011"/>
    <w:rsid w:val="00D97C63"/>
    <w:rsid w:val="00DA0FEF"/>
    <w:rsid w:val="00DA22F7"/>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4011"/>
    <w:rsid w:val="00DD60B2"/>
    <w:rsid w:val="00DD6534"/>
    <w:rsid w:val="00DD699C"/>
    <w:rsid w:val="00DD7298"/>
    <w:rsid w:val="00DD788D"/>
    <w:rsid w:val="00DE39D0"/>
    <w:rsid w:val="00DE521E"/>
    <w:rsid w:val="00DE5C53"/>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5E0B"/>
    <w:rsid w:val="00E26A37"/>
    <w:rsid w:val="00E27B0D"/>
    <w:rsid w:val="00E306DF"/>
    <w:rsid w:val="00E30E12"/>
    <w:rsid w:val="00E30F34"/>
    <w:rsid w:val="00E317A7"/>
    <w:rsid w:val="00E32E14"/>
    <w:rsid w:val="00E3475E"/>
    <w:rsid w:val="00E366D9"/>
    <w:rsid w:val="00E37077"/>
    <w:rsid w:val="00E37FDD"/>
    <w:rsid w:val="00E41210"/>
    <w:rsid w:val="00E41AF8"/>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67C94"/>
    <w:rsid w:val="00E72F69"/>
    <w:rsid w:val="00E73A47"/>
    <w:rsid w:val="00E76409"/>
    <w:rsid w:val="00E76694"/>
    <w:rsid w:val="00E770C1"/>
    <w:rsid w:val="00E77645"/>
    <w:rsid w:val="00E77ACB"/>
    <w:rsid w:val="00E77AD7"/>
    <w:rsid w:val="00E77FCC"/>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048"/>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594A"/>
    <w:rsid w:val="00F15D51"/>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8DF"/>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150"/>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3A9"/>
    <w:rsid w:val="00FA2ED7"/>
    <w:rsid w:val="00FA2EEB"/>
    <w:rsid w:val="00FA3473"/>
    <w:rsid w:val="00FA4272"/>
    <w:rsid w:val="00FA4793"/>
    <w:rsid w:val="00FA4DE4"/>
    <w:rsid w:val="00FA4E0C"/>
    <w:rsid w:val="00FA61AC"/>
    <w:rsid w:val="00FA755A"/>
    <w:rsid w:val="00FB0BDB"/>
    <w:rsid w:val="00FB37B9"/>
    <w:rsid w:val="00FB38DD"/>
    <w:rsid w:val="00FB452D"/>
    <w:rsid w:val="00FB4EE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E7C7A"/>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CRCoverPage">
    <w:name w:val="CR Cover Page"/>
    <w:rsid w:val="003A7998"/>
    <w:pPr>
      <w:spacing w:after="120"/>
    </w:pPr>
    <w:rPr>
      <w:rFonts w:ascii="Arial" w:eastAsia="Times New Roman" w:hAnsi="Arial"/>
      <w:lang w:eastAsia="en-US"/>
    </w:rPr>
  </w:style>
  <w:style w:type="paragraph" w:styleId="ListParagraph">
    <w:name w:val="List Paragraph"/>
    <w:basedOn w:val="Normal"/>
    <w:uiPriority w:val="34"/>
    <w:qFormat/>
    <w:rsid w:val="00EA004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2D59E-0A52-4BCC-B519-352A76A34D59}">
  <ds:schemaRefs>
    <ds:schemaRef ds:uri="http://schemas.openxmlformats.org/officeDocument/2006/bibliography"/>
  </ds:schemaRefs>
</ds:datastoreItem>
</file>

<file path=customXml/itemProps2.xml><?xml version="1.0" encoding="utf-8"?>
<ds:datastoreItem xmlns:ds="http://schemas.openxmlformats.org/officeDocument/2006/customXml" ds:itemID="{D00CB1BC-3BF7-4512-BEC0-E652039D7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 - Sangkyu Baek</cp:lastModifiedBy>
  <cp:revision>46</cp:revision>
  <dcterms:created xsi:type="dcterms:W3CDTF">2022-09-30T21:24:00Z</dcterms:created>
  <dcterms:modified xsi:type="dcterms:W3CDTF">2022-11-04T07:57:00Z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